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11" w:rsidRDefault="00263E8D" w:rsidP="00704B37">
      <w:pPr>
        <w:spacing w:after="0" w:line="240" w:lineRule="auto"/>
        <w:rPr>
          <w:rFonts w:cstheme="minorHAnsi"/>
          <w:b/>
        </w:rPr>
      </w:pPr>
      <w:r>
        <w:rPr>
          <w:rFonts w:cstheme="minorHAnsi"/>
          <w:b/>
          <w:noProof/>
          <w:lang w:eastAsia="en-GB"/>
        </w:rPr>
        <w:pict>
          <v:rect id="1" o:spid="_x0000_s1026" style="position:absolute;margin-left:255.45pt;margin-top:-21.3pt;width:198.8pt;height:84.75pt;z-index:251660288;mso-position-horizontal-relative:text;mso-position-vertical-relative:text" strokeweight=".02mm">
            <v:fill opacity="0" color2="black" o:detectmouseclick="t"/>
            <v:stroke joinstyle="round"/>
            <v:textbox>
              <w:txbxContent>
                <w:p w:rsidR="00DC1398" w:rsidRDefault="00DC1398" w:rsidP="00DC1398">
                  <w:pPr>
                    <w:pStyle w:val="ReturnAddress"/>
                    <w:rPr>
                      <w:color w:val="auto"/>
                    </w:rPr>
                  </w:pPr>
                  <w:r>
                    <w:rPr>
                      <w:color w:val="auto"/>
                    </w:rPr>
                    <w:t>Registered Charity No: 1059310</w:t>
                  </w:r>
                </w:p>
                <w:p w:rsidR="00DC1398" w:rsidRDefault="00DC1398" w:rsidP="00DC1398">
                  <w:pPr>
                    <w:pStyle w:val="ReturnAddress"/>
                    <w:rPr>
                      <w:color w:val="auto"/>
                    </w:rPr>
                  </w:pPr>
                  <w:r>
                    <w:rPr>
                      <w:color w:val="auto"/>
                    </w:rPr>
                    <w:t>A Company Limited by Guarantee Registration No 32655669</w:t>
                  </w:r>
                </w:p>
                <w:p w:rsidR="00DC1398" w:rsidRDefault="00DC1398" w:rsidP="00DC1398">
                  <w:pPr>
                    <w:pStyle w:val="ReturnAddress"/>
                    <w:rPr>
                      <w:color w:val="auto"/>
                    </w:rPr>
                  </w:pPr>
                </w:p>
                <w:p w:rsidR="00DC1398" w:rsidRDefault="00DC1398" w:rsidP="00DC1398">
                  <w:pPr>
                    <w:pStyle w:val="ReturnAddress"/>
                    <w:rPr>
                      <w:b/>
                      <w:bCs/>
                      <w:sz w:val="18"/>
                    </w:rPr>
                  </w:pPr>
                  <w:r>
                    <w:rPr>
                      <w:b/>
                      <w:bCs/>
                      <w:color w:val="auto"/>
                      <w:sz w:val="18"/>
                    </w:rPr>
                    <w:t>Director: Alison Mather</w:t>
                  </w:r>
                </w:p>
                <w:p w:rsidR="00DC1398" w:rsidRDefault="00DC1398" w:rsidP="00DC1398">
                  <w:pPr>
                    <w:pStyle w:val="ReturnAddress"/>
                    <w:rPr>
                      <w:b/>
                      <w:bCs/>
                      <w:sz w:val="18"/>
                    </w:rPr>
                  </w:pPr>
                  <w:r>
                    <w:rPr>
                      <w:b/>
                      <w:bCs/>
                      <w:color w:val="auto"/>
                      <w:sz w:val="18"/>
                    </w:rPr>
                    <w:t>Telephone: 0117 9246981</w:t>
                  </w:r>
                </w:p>
                <w:p w:rsidR="00DC1398" w:rsidRDefault="00DC1398" w:rsidP="00DC1398">
                  <w:pPr>
                    <w:pStyle w:val="ReturnAddress"/>
                  </w:pPr>
                  <w:r>
                    <w:rPr>
                      <w:b/>
                      <w:bCs/>
                      <w:color w:val="auto"/>
                      <w:sz w:val="18"/>
                    </w:rPr>
                    <w:t xml:space="preserve">E- mail: </w:t>
                  </w:r>
                  <w:hyperlink r:id="rId8" w:history="1">
                    <w:r w:rsidRPr="00F13EC8">
                      <w:rPr>
                        <w:rStyle w:val="Hyperlink"/>
                        <w:b/>
                        <w:bCs/>
                        <w:sz w:val="18"/>
                      </w:rPr>
                      <w:t>alison@qaad.org</w:t>
                    </w:r>
                  </w:hyperlink>
                </w:p>
                <w:p w:rsidR="00DC1398" w:rsidRDefault="00DC1398" w:rsidP="00DC1398">
                  <w:pPr>
                    <w:pStyle w:val="ReturnAddress"/>
                    <w:rPr>
                      <w:b/>
                      <w:bCs/>
                      <w:sz w:val="18"/>
                    </w:rPr>
                  </w:pPr>
                  <w:r>
                    <w:rPr>
                      <w:b/>
                      <w:bCs/>
                      <w:color w:val="auto"/>
                      <w:sz w:val="18"/>
                    </w:rPr>
                    <w:t>Website: www.qaad.org</w:t>
                  </w:r>
                </w:p>
              </w:txbxContent>
            </v:textbox>
            <w10:wrap type="square"/>
          </v:rect>
        </w:pict>
      </w:r>
      <w:r w:rsidR="00352B11">
        <w:rPr>
          <w:rFonts w:cstheme="minorHAnsi"/>
          <w:b/>
          <w:noProof/>
          <w:lang w:eastAsia="en-GB"/>
        </w:rPr>
        <w:drawing>
          <wp:anchor distT="0" distB="0" distL="114935" distR="114935" simplePos="0" relativeHeight="251659264" behindDoc="0" locked="0" layoutInCell="1" allowOverlap="1">
            <wp:simplePos x="0" y="0"/>
            <wp:positionH relativeFrom="column">
              <wp:posOffset>-227965</wp:posOffset>
            </wp:positionH>
            <wp:positionV relativeFrom="paragraph">
              <wp:posOffset>-286385</wp:posOffset>
            </wp:positionV>
            <wp:extent cx="1849120" cy="922020"/>
            <wp:effectExtent l="1905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cstate="print"/>
                    <a:stretch>
                      <a:fillRect/>
                    </a:stretch>
                  </pic:blipFill>
                  <pic:spPr bwMode="auto">
                    <a:xfrm>
                      <a:off x="0" y="0"/>
                      <a:ext cx="1849120" cy="922020"/>
                    </a:xfrm>
                    <a:prstGeom prst="rect">
                      <a:avLst/>
                    </a:prstGeom>
                  </pic:spPr>
                </pic:pic>
              </a:graphicData>
            </a:graphic>
          </wp:anchor>
        </w:drawing>
      </w:r>
    </w:p>
    <w:p w:rsidR="00352B11" w:rsidRDefault="00352B11" w:rsidP="00704B37">
      <w:pPr>
        <w:spacing w:after="0" w:line="240" w:lineRule="auto"/>
        <w:rPr>
          <w:rFonts w:cstheme="minorHAnsi"/>
          <w:b/>
        </w:rPr>
      </w:pPr>
    </w:p>
    <w:p w:rsidR="00352B11" w:rsidRDefault="00352B11" w:rsidP="00704B37">
      <w:pPr>
        <w:spacing w:after="0" w:line="240" w:lineRule="auto"/>
        <w:rPr>
          <w:rFonts w:cstheme="minorHAnsi"/>
          <w:b/>
        </w:rPr>
      </w:pPr>
    </w:p>
    <w:p w:rsidR="00352B11" w:rsidRDefault="009F7620" w:rsidP="00704B37">
      <w:pPr>
        <w:spacing w:after="0" w:line="240" w:lineRule="auto"/>
        <w:rPr>
          <w:rFonts w:cstheme="minorHAnsi"/>
          <w:b/>
        </w:rPr>
      </w:pPr>
      <w:r>
        <w:rPr>
          <w:rFonts w:cstheme="minorHAnsi"/>
          <w:b/>
        </w:rPr>
        <w:t>7th</w:t>
      </w:r>
      <w:r w:rsidR="00352B11">
        <w:rPr>
          <w:rFonts w:cstheme="minorHAnsi"/>
          <w:b/>
        </w:rPr>
        <w:t xml:space="preserve"> September 2018  </w:t>
      </w:r>
    </w:p>
    <w:p w:rsidR="00352B11" w:rsidRDefault="00352B11" w:rsidP="00704B37">
      <w:pPr>
        <w:spacing w:after="0" w:line="240" w:lineRule="auto"/>
        <w:rPr>
          <w:rFonts w:cstheme="minorHAnsi"/>
          <w:b/>
        </w:rPr>
      </w:pPr>
    </w:p>
    <w:p w:rsidR="00352B11" w:rsidRDefault="00352B11" w:rsidP="00704B37">
      <w:pPr>
        <w:spacing w:after="0" w:line="240" w:lineRule="auto"/>
        <w:rPr>
          <w:rFonts w:cstheme="minorHAnsi"/>
          <w:b/>
        </w:rPr>
      </w:pPr>
    </w:p>
    <w:p w:rsidR="00352B11" w:rsidRDefault="001814AB" w:rsidP="00704B37">
      <w:pPr>
        <w:spacing w:after="0" w:line="240" w:lineRule="auto"/>
        <w:rPr>
          <w:rFonts w:cstheme="minorHAnsi"/>
          <w:b/>
          <w:u w:val="single"/>
        </w:rPr>
      </w:pPr>
      <w:r w:rsidRPr="001814AB">
        <w:rPr>
          <w:rFonts w:cstheme="minorHAnsi"/>
          <w:b/>
          <w:u w:val="single"/>
        </w:rPr>
        <w:t xml:space="preserve">SUBMISSION OF QUAKER ACTION ON ALCOHOL AND DRUGS (QAAD): </w:t>
      </w:r>
      <w:r w:rsidR="00237356" w:rsidRPr="001814AB">
        <w:rPr>
          <w:rFonts w:cstheme="minorHAnsi"/>
          <w:b/>
          <w:u w:val="single"/>
        </w:rPr>
        <w:t xml:space="preserve">CONSULTATION ON </w:t>
      </w:r>
      <w:r w:rsidR="007F7562">
        <w:rPr>
          <w:rFonts w:cstheme="minorHAnsi"/>
          <w:b/>
          <w:u w:val="single"/>
        </w:rPr>
        <w:t>SOCIETY LOTTERY</w:t>
      </w:r>
      <w:r w:rsidR="00237356" w:rsidRPr="001814AB">
        <w:rPr>
          <w:rFonts w:cstheme="minorHAnsi"/>
          <w:b/>
          <w:u w:val="single"/>
        </w:rPr>
        <w:t xml:space="preserve"> REFORM</w:t>
      </w:r>
      <w:r w:rsidRPr="001814AB">
        <w:rPr>
          <w:rFonts w:cstheme="minorHAnsi"/>
          <w:b/>
          <w:u w:val="single"/>
        </w:rPr>
        <w:t>, DEPARTMENT OF DIGITAL, CULTURE, MEDIA AND SPORT</w:t>
      </w:r>
    </w:p>
    <w:p w:rsidR="00155486" w:rsidRDefault="00155486" w:rsidP="00704B37">
      <w:pPr>
        <w:spacing w:after="0" w:line="240" w:lineRule="auto"/>
        <w:jc w:val="both"/>
        <w:rPr>
          <w:rFonts w:ascii="Calibri" w:hAnsi="Calibri"/>
          <w:lang w:eastAsia="en-GB"/>
        </w:rPr>
      </w:pPr>
    </w:p>
    <w:p w:rsidR="00D53CFE" w:rsidRPr="00D53CFE" w:rsidRDefault="00D53CFE" w:rsidP="00D53CFE">
      <w:pPr>
        <w:pStyle w:val="ListParagraph"/>
        <w:numPr>
          <w:ilvl w:val="0"/>
          <w:numId w:val="7"/>
        </w:numPr>
        <w:spacing w:after="0" w:line="240" w:lineRule="auto"/>
        <w:ind w:left="426" w:hanging="426"/>
        <w:jc w:val="both"/>
        <w:rPr>
          <w:b/>
        </w:rPr>
      </w:pPr>
      <w:r w:rsidRPr="00D53CFE">
        <w:rPr>
          <w:b/>
        </w:rPr>
        <w:t>INTRODUCTION</w:t>
      </w:r>
    </w:p>
    <w:p w:rsidR="00362085" w:rsidRDefault="00362085" w:rsidP="00704B37">
      <w:pPr>
        <w:spacing w:after="0" w:line="240" w:lineRule="auto"/>
        <w:jc w:val="both"/>
      </w:pPr>
      <w:r>
        <w:t>Quaker Action on Alcohol and Drugs as well as being an independent charity is also a Recognised Body of the Religious Society of Friends (Quakers).  It is managed by a Committee of Trustees who are appointed and conduct their business in accordance with Quaker practice, as observed by the Religious Society of Friends.  We do not speak on behalf of Quakers as a whole, but our contribution is based on our Quaker principles and specific concern with addictive and problem behaviour.</w:t>
      </w:r>
    </w:p>
    <w:p w:rsidR="00362085" w:rsidRDefault="00362085" w:rsidP="00704B37">
      <w:pPr>
        <w:spacing w:after="0" w:line="240" w:lineRule="auto"/>
        <w:jc w:val="both"/>
        <w:rPr>
          <w:rFonts w:ascii="Calibri" w:hAnsi="Calibri"/>
          <w:lang w:eastAsia="en-GB"/>
        </w:rPr>
      </w:pPr>
    </w:p>
    <w:p w:rsidR="00155486" w:rsidRDefault="001814AB" w:rsidP="00704B37">
      <w:pPr>
        <w:spacing w:after="0" w:line="240" w:lineRule="auto"/>
        <w:jc w:val="both"/>
        <w:rPr>
          <w:rFonts w:ascii="Calibri" w:hAnsi="Calibri"/>
          <w:lang w:eastAsia="en-GB"/>
        </w:rPr>
      </w:pPr>
      <w:r w:rsidRPr="001814AB">
        <w:rPr>
          <w:rFonts w:ascii="Calibri" w:hAnsi="Calibri"/>
          <w:lang w:eastAsia="en-GB"/>
        </w:rPr>
        <w:t>The Religio</w:t>
      </w:r>
      <w:r w:rsidR="00362085">
        <w:rPr>
          <w:rFonts w:ascii="Calibri" w:hAnsi="Calibri"/>
          <w:lang w:eastAsia="en-GB"/>
        </w:rPr>
        <w:t xml:space="preserve">us Society of Friends </w:t>
      </w:r>
      <w:r w:rsidRPr="001814AB">
        <w:rPr>
          <w:rFonts w:ascii="Calibri" w:hAnsi="Calibri"/>
          <w:lang w:eastAsia="en-GB"/>
        </w:rPr>
        <w:t>has an in principle opposition to ‘</w:t>
      </w:r>
      <w:r w:rsidRPr="001814AB">
        <w:rPr>
          <w:rFonts w:ascii="Calibri" w:hAnsi="Calibri" w:cs="Arial"/>
          <w:i/>
        </w:rPr>
        <w:t>the promotion of a large-scale lottery by government’</w:t>
      </w:r>
      <w:r w:rsidRPr="001814AB">
        <w:rPr>
          <w:rFonts w:ascii="Calibri" w:hAnsi="Calibri"/>
          <w:lang w:eastAsia="en-GB"/>
        </w:rPr>
        <w:t xml:space="preserve">, which it registered in a series of Public Statements when the National Lottery </w:t>
      </w:r>
      <w:r>
        <w:rPr>
          <w:rFonts w:ascii="Calibri" w:hAnsi="Calibri"/>
          <w:lang w:eastAsia="en-GB"/>
        </w:rPr>
        <w:t>was launched in 1994 and re-a</w:t>
      </w:r>
      <w:r w:rsidRPr="001814AB">
        <w:rPr>
          <w:rFonts w:ascii="Calibri" w:hAnsi="Calibri"/>
          <w:lang w:eastAsia="en-GB"/>
        </w:rPr>
        <w:t xml:space="preserve">ffirmed by a fresh </w:t>
      </w:r>
      <w:r>
        <w:rPr>
          <w:rFonts w:ascii="Calibri" w:hAnsi="Calibri"/>
          <w:lang w:eastAsia="en-GB"/>
        </w:rPr>
        <w:t>S</w:t>
      </w:r>
      <w:r w:rsidRPr="001814AB">
        <w:rPr>
          <w:rFonts w:ascii="Calibri" w:hAnsi="Calibri"/>
          <w:lang w:eastAsia="en-GB"/>
        </w:rPr>
        <w:t>tatement in 2004. </w:t>
      </w:r>
      <w:r w:rsidR="00155486">
        <w:rPr>
          <w:rFonts w:ascii="Calibri" w:hAnsi="Calibri"/>
          <w:lang w:eastAsia="en-GB"/>
        </w:rPr>
        <w:t xml:space="preserve"> </w:t>
      </w:r>
      <w:r w:rsidRPr="001814AB">
        <w:rPr>
          <w:rFonts w:ascii="Calibri" w:hAnsi="Calibri"/>
          <w:lang w:eastAsia="en-GB"/>
        </w:rPr>
        <w:t xml:space="preserve">The original </w:t>
      </w:r>
      <w:r w:rsidR="00155486">
        <w:rPr>
          <w:rFonts w:ascii="Calibri" w:hAnsi="Calibri"/>
          <w:lang w:eastAsia="en-GB"/>
        </w:rPr>
        <w:t>S</w:t>
      </w:r>
      <w:r w:rsidRPr="001814AB">
        <w:rPr>
          <w:rFonts w:ascii="Calibri" w:hAnsi="Calibri"/>
          <w:lang w:eastAsia="en-GB"/>
        </w:rPr>
        <w:t xml:space="preserve">tatements outlined the Quaker </w:t>
      </w:r>
      <w:r>
        <w:rPr>
          <w:rFonts w:ascii="Calibri" w:hAnsi="Calibri"/>
          <w:lang w:eastAsia="en-GB"/>
        </w:rPr>
        <w:t xml:space="preserve">values on which this </w:t>
      </w:r>
      <w:r w:rsidRPr="001814AB">
        <w:rPr>
          <w:rFonts w:ascii="Calibri" w:hAnsi="Calibri"/>
          <w:lang w:eastAsia="en-GB"/>
        </w:rPr>
        <w:t xml:space="preserve">opposition to was based: </w:t>
      </w:r>
    </w:p>
    <w:p w:rsidR="00155486" w:rsidRDefault="00155486" w:rsidP="00704B37">
      <w:pPr>
        <w:spacing w:after="0" w:line="240" w:lineRule="auto"/>
        <w:jc w:val="both"/>
        <w:rPr>
          <w:rFonts w:ascii="Calibri" w:hAnsi="Calibri"/>
          <w:lang w:eastAsia="en-GB"/>
        </w:rPr>
      </w:pPr>
    </w:p>
    <w:p w:rsidR="00155486" w:rsidRPr="00766C25" w:rsidRDefault="005952DB" w:rsidP="00766C25">
      <w:pPr>
        <w:spacing w:after="0" w:line="240" w:lineRule="auto"/>
        <w:ind w:left="426" w:right="828"/>
        <w:rPr>
          <w:rFonts w:ascii="Calibri" w:hAnsi="Calibri"/>
          <w:i/>
          <w:lang w:eastAsia="en-GB"/>
        </w:rPr>
      </w:pPr>
      <w:r w:rsidRPr="00766C25">
        <w:rPr>
          <w:rFonts w:ascii="Calibri" w:hAnsi="Calibri"/>
          <w:i/>
          <w:lang w:eastAsia="en-GB"/>
        </w:rPr>
        <w:t>‘</w:t>
      </w:r>
      <w:r w:rsidR="001814AB" w:rsidRPr="00766C25">
        <w:rPr>
          <w:rFonts w:ascii="Calibri" w:hAnsi="Calibri"/>
          <w:i/>
          <w:lang w:eastAsia="en-GB"/>
        </w:rPr>
        <w:t>We are disturbed by the accelerating substitution of National Lottery funds for planned public funding of social projects. Quakers will continue to press the government to fulfil its responsibilities for social and economic welfare through normal public institutions</w:t>
      </w:r>
      <w:r w:rsidRPr="00766C25">
        <w:rPr>
          <w:rFonts w:ascii="Calibri" w:hAnsi="Calibri"/>
          <w:i/>
          <w:lang w:eastAsia="en-GB"/>
        </w:rPr>
        <w:t>’</w:t>
      </w:r>
      <w:r w:rsidR="001814AB" w:rsidRPr="00766C25">
        <w:rPr>
          <w:rFonts w:ascii="Calibri" w:hAnsi="Calibri"/>
          <w:i/>
          <w:lang w:eastAsia="en-GB"/>
        </w:rPr>
        <w:t xml:space="preserve">. </w:t>
      </w:r>
    </w:p>
    <w:p w:rsidR="00362085" w:rsidRDefault="00362085" w:rsidP="00704B37">
      <w:pPr>
        <w:spacing w:after="0" w:line="240" w:lineRule="auto"/>
        <w:jc w:val="both"/>
        <w:rPr>
          <w:rFonts w:eastAsia="ArialMT" w:cstheme="minorHAnsi"/>
        </w:rPr>
      </w:pPr>
    </w:p>
    <w:p w:rsidR="00DA2CCD" w:rsidRPr="00D53CFE" w:rsidRDefault="008645FC" w:rsidP="00D53CFE">
      <w:pPr>
        <w:pStyle w:val="ListParagraph"/>
        <w:numPr>
          <w:ilvl w:val="0"/>
          <w:numId w:val="7"/>
        </w:numPr>
        <w:spacing w:after="0" w:line="240" w:lineRule="auto"/>
        <w:ind w:left="426" w:hanging="426"/>
        <w:jc w:val="both"/>
        <w:rPr>
          <w:b/>
        </w:rPr>
      </w:pPr>
      <w:r w:rsidRPr="00D53CFE">
        <w:rPr>
          <w:b/>
        </w:rPr>
        <w:t>THE CONSULTATION</w:t>
      </w:r>
    </w:p>
    <w:p w:rsidR="00C76C8E" w:rsidRDefault="00362085" w:rsidP="00C76C8E">
      <w:pPr>
        <w:spacing w:after="0" w:line="240" w:lineRule="auto"/>
        <w:rPr>
          <w:rFonts w:ascii="Calibri" w:hAnsi="Calibri"/>
          <w:b/>
          <w:lang w:eastAsia="en-GB"/>
        </w:rPr>
      </w:pPr>
      <w:r>
        <w:rPr>
          <w:rFonts w:eastAsia="ArialMT" w:cstheme="minorHAnsi"/>
        </w:rPr>
        <w:t xml:space="preserve">We are responding to this consultation due to our </w:t>
      </w:r>
      <w:r w:rsidR="00140DA4">
        <w:rPr>
          <w:rFonts w:eastAsia="ArialMT" w:cstheme="minorHAnsi"/>
        </w:rPr>
        <w:t xml:space="preserve">serious </w:t>
      </w:r>
      <w:r>
        <w:rPr>
          <w:rFonts w:eastAsia="ArialMT" w:cstheme="minorHAnsi"/>
        </w:rPr>
        <w:t>concerns about the normalisation of gambling in today’s society</w:t>
      </w:r>
      <w:r w:rsidR="00CB5EB3">
        <w:rPr>
          <w:rFonts w:eastAsia="ArialMT" w:cstheme="minorHAnsi"/>
        </w:rPr>
        <w:t>;</w:t>
      </w:r>
      <w:r w:rsidR="00C76C8E">
        <w:rPr>
          <w:rFonts w:eastAsia="ArialMT" w:cstheme="minorHAnsi"/>
        </w:rPr>
        <w:t xml:space="preserve"> </w:t>
      </w:r>
      <w:r w:rsidR="00933EA7">
        <w:rPr>
          <w:rFonts w:eastAsia="ArialMT" w:cstheme="minorHAnsi"/>
        </w:rPr>
        <w:t xml:space="preserve">the increasing use of </w:t>
      </w:r>
      <w:r w:rsidR="007F7562">
        <w:rPr>
          <w:rFonts w:eastAsia="ArialMT" w:cstheme="minorHAnsi"/>
        </w:rPr>
        <w:t>Society Lottery</w:t>
      </w:r>
      <w:r w:rsidR="00933EA7">
        <w:rPr>
          <w:rFonts w:eastAsia="ArialMT" w:cstheme="minorHAnsi"/>
        </w:rPr>
        <w:t xml:space="preserve"> returns to replace funding </w:t>
      </w:r>
      <w:r w:rsidR="007F7562">
        <w:rPr>
          <w:rFonts w:eastAsia="ArialMT" w:cstheme="minorHAnsi"/>
        </w:rPr>
        <w:t xml:space="preserve">for social projects </w:t>
      </w:r>
      <w:r w:rsidR="00933EA7">
        <w:rPr>
          <w:rFonts w:eastAsia="ArialMT" w:cstheme="minorHAnsi"/>
        </w:rPr>
        <w:t>previou</w:t>
      </w:r>
      <w:r w:rsidR="007F7562">
        <w:rPr>
          <w:rFonts w:eastAsia="ArialMT" w:cstheme="minorHAnsi"/>
        </w:rPr>
        <w:t>sly</w:t>
      </w:r>
      <w:r w:rsidR="00933EA7">
        <w:rPr>
          <w:rFonts w:eastAsia="ArialMT" w:cstheme="minorHAnsi"/>
        </w:rPr>
        <w:t xml:space="preserve"> accessed from central and local government</w:t>
      </w:r>
      <w:r w:rsidR="00CB5EB3">
        <w:rPr>
          <w:rFonts w:eastAsia="ArialMT" w:cstheme="minorHAnsi"/>
        </w:rPr>
        <w:t>;</w:t>
      </w:r>
      <w:r w:rsidR="00C76C8E">
        <w:rPr>
          <w:rFonts w:eastAsia="ArialMT" w:cstheme="minorHAnsi"/>
        </w:rPr>
        <w:t xml:space="preserve"> and the incremental blurring of distinctions between ‘soft’ and ‘hard’ gambling products.</w:t>
      </w:r>
    </w:p>
    <w:p w:rsidR="00C76C8E" w:rsidRDefault="00C76C8E" w:rsidP="00704B37">
      <w:pPr>
        <w:spacing w:after="0" w:line="240" w:lineRule="auto"/>
        <w:jc w:val="both"/>
        <w:rPr>
          <w:rFonts w:eastAsia="ArialMT" w:cstheme="minorHAnsi"/>
        </w:rPr>
      </w:pPr>
    </w:p>
    <w:p w:rsidR="008645FC" w:rsidRPr="00D53CFE" w:rsidRDefault="007F7562" w:rsidP="00D53CFE">
      <w:pPr>
        <w:spacing w:after="0" w:line="240" w:lineRule="auto"/>
        <w:rPr>
          <w:rFonts w:ascii="Calibri" w:hAnsi="Calibri"/>
          <w:lang w:eastAsia="en-GB"/>
        </w:rPr>
      </w:pPr>
      <w:r>
        <w:rPr>
          <w:rFonts w:cstheme="minorHAnsi"/>
        </w:rPr>
        <w:t>Society Lotterie</w:t>
      </w:r>
      <w:r w:rsidR="00C76C8E">
        <w:rPr>
          <w:rFonts w:cstheme="minorHAnsi"/>
        </w:rPr>
        <w:t xml:space="preserve">s are now well-established as </w:t>
      </w:r>
      <w:r w:rsidR="00C76C8E" w:rsidRPr="006C22AB">
        <w:rPr>
          <w:rFonts w:cstheme="minorHAnsi"/>
        </w:rPr>
        <w:t xml:space="preserve">a key vehicle for </w:t>
      </w:r>
      <w:r w:rsidR="00C76C8E">
        <w:rPr>
          <w:rFonts w:cstheme="minorHAnsi"/>
        </w:rPr>
        <w:t>charity fundraising</w:t>
      </w:r>
      <w:r w:rsidR="00C76C8E" w:rsidRPr="006C22AB">
        <w:rPr>
          <w:rFonts w:cstheme="minorHAnsi"/>
        </w:rPr>
        <w:t xml:space="preserve"> </w:t>
      </w:r>
      <w:r w:rsidR="00C76C8E">
        <w:rPr>
          <w:rFonts w:cstheme="minorHAnsi"/>
        </w:rPr>
        <w:t xml:space="preserve">and we </w:t>
      </w:r>
      <w:r w:rsidR="00140DA4">
        <w:rPr>
          <w:rFonts w:eastAsia="ArialMT" w:cstheme="minorHAnsi"/>
        </w:rPr>
        <w:t xml:space="preserve">recognise that </w:t>
      </w:r>
      <w:r w:rsidR="00C76C8E">
        <w:rPr>
          <w:rFonts w:eastAsia="ArialMT" w:cstheme="minorHAnsi"/>
        </w:rPr>
        <w:t>they</w:t>
      </w:r>
      <w:r w:rsidR="00140DA4">
        <w:rPr>
          <w:rFonts w:eastAsia="ArialMT" w:cstheme="minorHAnsi"/>
        </w:rPr>
        <w:t xml:space="preserve"> have raised significant sums for good causes. </w:t>
      </w:r>
      <w:r w:rsidR="00704B37">
        <w:rPr>
          <w:rFonts w:eastAsia="ArialMT" w:cstheme="minorHAnsi"/>
        </w:rPr>
        <w:t xml:space="preserve"> </w:t>
      </w:r>
      <w:r w:rsidR="00D53CFE">
        <w:rPr>
          <w:rFonts w:cstheme="minorHAnsi"/>
        </w:rPr>
        <w:t xml:space="preserve">Gambling Commission </w:t>
      </w:r>
      <w:r w:rsidR="00CB5EB3">
        <w:rPr>
          <w:rFonts w:cstheme="minorHAnsi"/>
        </w:rPr>
        <w:t>statistics show</w:t>
      </w:r>
      <w:r w:rsidR="00D53CFE">
        <w:rPr>
          <w:rFonts w:cstheme="minorHAnsi"/>
        </w:rPr>
        <w:t xml:space="preserve"> that sales </w:t>
      </w:r>
      <w:r w:rsidR="00D53CFE" w:rsidRPr="006C22AB">
        <w:rPr>
          <w:rFonts w:cstheme="minorHAnsi"/>
        </w:rPr>
        <w:t xml:space="preserve">have grown </w:t>
      </w:r>
      <w:r w:rsidR="00D53CFE">
        <w:rPr>
          <w:rFonts w:cstheme="minorHAnsi"/>
        </w:rPr>
        <w:t>‘well over’ 100%</w:t>
      </w:r>
      <w:r w:rsidR="00D53CFE" w:rsidRPr="006C22AB">
        <w:rPr>
          <w:rFonts w:cstheme="minorHAnsi"/>
        </w:rPr>
        <w:t xml:space="preserve"> </w:t>
      </w:r>
      <w:r w:rsidR="00D53CFE">
        <w:rPr>
          <w:rFonts w:cstheme="minorHAnsi"/>
        </w:rPr>
        <w:t>in</w:t>
      </w:r>
      <w:r w:rsidR="00D53CFE" w:rsidRPr="006C22AB">
        <w:rPr>
          <w:rFonts w:cstheme="minorHAnsi"/>
        </w:rPr>
        <w:t xml:space="preserve"> the past </w:t>
      </w:r>
      <w:r w:rsidR="00D53CFE">
        <w:rPr>
          <w:rFonts w:cstheme="minorHAnsi"/>
        </w:rPr>
        <w:t>5 years, with tickets totalling £531m sold in the year ending September 2016.  Of this, £231.8m (44</w:t>
      </w:r>
      <w:r w:rsidR="00D53CFE" w:rsidRPr="008645FC">
        <w:rPr>
          <w:rFonts w:cstheme="minorHAnsi"/>
        </w:rPr>
        <w:t>%)</w:t>
      </w:r>
      <w:r w:rsidR="00D53CFE">
        <w:rPr>
          <w:rFonts w:cstheme="minorHAnsi"/>
        </w:rPr>
        <w:t xml:space="preserve"> was returned to good causes and the balance distributed between costs and prizes.</w:t>
      </w:r>
      <w:r w:rsidR="00D53CFE">
        <w:rPr>
          <w:rStyle w:val="FootnoteReference"/>
          <w:rFonts w:cstheme="minorHAnsi"/>
        </w:rPr>
        <w:footnoteReference w:id="2"/>
      </w:r>
      <w:r w:rsidR="00D53CFE">
        <w:rPr>
          <w:rFonts w:ascii="Calibri" w:hAnsi="Calibri"/>
          <w:lang w:eastAsia="en-GB"/>
        </w:rPr>
        <w:t xml:space="preserve">  </w:t>
      </w:r>
      <w:r w:rsidR="00CB5EB3">
        <w:rPr>
          <w:rFonts w:eastAsia="ArialMT" w:cstheme="minorHAnsi"/>
        </w:rPr>
        <w:t>However, together</w:t>
      </w:r>
      <w:r w:rsidR="00D53CFE">
        <w:rPr>
          <w:rFonts w:eastAsia="ArialMT" w:cstheme="minorHAnsi"/>
        </w:rPr>
        <w:t xml:space="preserve"> </w:t>
      </w:r>
      <w:r>
        <w:rPr>
          <w:rFonts w:eastAsia="ArialMT" w:cstheme="minorHAnsi"/>
        </w:rPr>
        <w:t>with</w:t>
      </w:r>
      <w:r w:rsidR="00C76C8E">
        <w:rPr>
          <w:rFonts w:eastAsia="ArialMT" w:cstheme="minorHAnsi"/>
        </w:rPr>
        <w:t xml:space="preserve"> </w:t>
      </w:r>
      <w:r w:rsidR="00140DA4">
        <w:rPr>
          <w:rFonts w:eastAsia="ArialMT" w:cstheme="minorHAnsi"/>
        </w:rPr>
        <w:t>the National Lottery</w:t>
      </w:r>
      <w:r>
        <w:rPr>
          <w:rFonts w:eastAsia="ArialMT" w:cstheme="minorHAnsi"/>
        </w:rPr>
        <w:t>, they</w:t>
      </w:r>
      <w:r w:rsidR="00140DA4">
        <w:rPr>
          <w:rFonts w:eastAsia="ArialMT" w:cstheme="minorHAnsi"/>
        </w:rPr>
        <w:t xml:space="preserve"> </w:t>
      </w:r>
      <w:r>
        <w:rPr>
          <w:rFonts w:eastAsia="ArialMT" w:cstheme="minorHAnsi"/>
        </w:rPr>
        <w:t>are a form</w:t>
      </w:r>
      <w:r w:rsidR="00140DA4">
        <w:rPr>
          <w:rFonts w:eastAsia="ArialMT" w:cstheme="minorHAnsi"/>
        </w:rPr>
        <w:t xml:space="preserve"> of g</w:t>
      </w:r>
      <w:r w:rsidR="00DA2CCD">
        <w:rPr>
          <w:rFonts w:eastAsia="ArialMT" w:cstheme="minorHAnsi"/>
        </w:rPr>
        <w:t xml:space="preserve">ambling </w:t>
      </w:r>
      <w:r w:rsidR="00C76C8E" w:rsidRPr="007F7562">
        <w:rPr>
          <w:rFonts w:eastAsia="ArialMT" w:cstheme="minorHAnsi"/>
        </w:rPr>
        <w:t xml:space="preserve">and therefore </w:t>
      </w:r>
      <w:r w:rsidR="00933EA7" w:rsidRPr="007F7562">
        <w:rPr>
          <w:rFonts w:eastAsia="ArialMT" w:cstheme="minorHAnsi"/>
        </w:rPr>
        <w:t xml:space="preserve">present </w:t>
      </w:r>
      <w:r w:rsidR="00C76C8E" w:rsidRPr="007F7562">
        <w:rPr>
          <w:rFonts w:eastAsia="ArialMT" w:cstheme="minorHAnsi"/>
        </w:rPr>
        <w:t xml:space="preserve">potential </w:t>
      </w:r>
      <w:r w:rsidR="00DA2CCD" w:rsidRPr="007F7562">
        <w:rPr>
          <w:rFonts w:eastAsia="ArialMT" w:cstheme="minorHAnsi"/>
        </w:rPr>
        <w:t>risk</w:t>
      </w:r>
      <w:r w:rsidR="00933EA7" w:rsidRPr="007F7562">
        <w:rPr>
          <w:rFonts w:eastAsia="ArialMT" w:cstheme="minorHAnsi"/>
        </w:rPr>
        <w:t>s</w:t>
      </w:r>
      <w:r w:rsidR="00DA2CCD" w:rsidRPr="007F7562">
        <w:rPr>
          <w:rFonts w:eastAsia="ArialMT" w:cstheme="minorHAnsi"/>
        </w:rPr>
        <w:t xml:space="preserve"> for</w:t>
      </w:r>
      <w:r w:rsidR="00C76C8E" w:rsidRPr="007F7562">
        <w:rPr>
          <w:rFonts w:eastAsia="ArialMT" w:cstheme="minorHAnsi"/>
        </w:rPr>
        <w:t xml:space="preserve"> vulnerable</w:t>
      </w:r>
      <w:r w:rsidR="00DA2CCD" w:rsidRPr="007F7562">
        <w:rPr>
          <w:rFonts w:eastAsia="ArialMT" w:cstheme="minorHAnsi"/>
        </w:rPr>
        <w:t xml:space="preserve"> individuals,</w:t>
      </w:r>
      <w:r w:rsidR="00C76C8E" w:rsidRPr="007F7562">
        <w:rPr>
          <w:rFonts w:eastAsia="ArialMT" w:cstheme="minorHAnsi"/>
        </w:rPr>
        <w:t xml:space="preserve"> their families and communities</w:t>
      </w:r>
      <w:r w:rsidRPr="007F7562">
        <w:rPr>
          <w:rFonts w:eastAsia="ArialMT" w:cstheme="minorHAnsi"/>
        </w:rPr>
        <w:t>.</w:t>
      </w:r>
      <w:r w:rsidR="008645FC">
        <w:rPr>
          <w:rFonts w:eastAsia="ArialMT" w:cstheme="minorHAnsi"/>
        </w:rPr>
        <w:t xml:space="preserve"> </w:t>
      </w:r>
    </w:p>
    <w:p w:rsidR="00C70455" w:rsidRDefault="00C70455" w:rsidP="00C70455">
      <w:pPr>
        <w:spacing w:after="0" w:line="240" w:lineRule="auto"/>
        <w:rPr>
          <w:rFonts w:ascii="Calibri" w:hAnsi="Calibri"/>
          <w:b/>
          <w:lang w:eastAsia="en-GB"/>
        </w:rPr>
      </w:pPr>
    </w:p>
    <w:p w:rsidR="00C70455" w:rsidRPr="00C70455" w:rsidRDefault="00C70455" w:rsidP="00C70455">
      <w:pPr>
        <w:pStyle w:val="ListParagraph"/>
        <w:numPr>
          <w:ilvl w:val="0"/>
          <w:numId w:val="8"/>
        </w:numPr>
        <w:spacing w:after="0" w:line="240" w:lineRule="auto"/>
        <w:ind w:left="284" w:hanging="284"/>
        <w:rPr>
          <w:rFonts w:ascii="Calibri" w:hAnsi="Calibri"/>
          <w:b/>
          <w:lang w:eastAsia="en-GB"/>
        </w:rPr>
      </w:pPr>
      <w:r w:rsidRPr="00C70455">
        <w:rPr>
          <w:rFonts w:ascii="Calibri" w:hAnsi="Calibri"/>
          <w:b/>
          <w:lang w:eastAsia="en-GB"/>
        </w:rPr>
        <w:t xml:space="preserve">Risks </w:t>
      </w:r>
    </w:p>
    <w:p w:rsidR="00C70455" w:rsidRDefault="00C70455" w:rsidP="00C70455">
      <w:pPr>
        <w:spacing w:after="0" w:line="240" w:lineRule="auto"/>
        <w:rPr>
          <w:rFonts w:ascii="Calibri" w:hAnsi="Calibri"/>
          <w:lang w:eastAsia="en-GB"/>
        </w:rPr>
      </w:pPr>
      <w:r>
        <w:rPr>
          <w:rFonts w:ascii="Calibri" w:hAnsi="Calibri"/>
          <w:lang w:eastAsia="en-GB"/>
        </w:rPr>
        <w:t>Society Lotteries</w:t>
      </w:r>
      <w:r w:rsidRPr="007E2EBC">
        <w:rPr>
          <w:rFonts w:ascii="Calibri" w:hAnsi="Calibri"/>
          <w:lang w:eastAsia="en-GB"/>
        </w:rPr>
        <w:t xml:space="preserve"> </w:t>
      </w:r>
      <w:r>
        <w:rPr>
          <w:rFonts w:ascii="Calibri" w:hAnsi="Calibri"/>
          <w:lang w:eastAsia="en-GB"/>
        </w:rPr>
        <w:t>are</w:t>
      </w:r>
      <w:r w:rsidRPr="007E2EBC">
        <w:rPr>
          <w:rFonts w:ascii="Calibri" w:hAnsi="Calibri"/>
          <w:lang w:eastAsia="en-GB"/>
        </w:rPr>
        <w:t xml:space="preserve"> viewed by some as</w:t>
      </w:r>
      <w:r>
        <w:rPr>
          <w:rFonts w:ascii="Calibri" w:hAnsi="Calibri"/>
          <w:lang w:eastAsia="en-GB"/>
        </w:rPr>
        <w:t xml:space="preserve"> a</w:t>
      </w:r>
      <w:r w:rsidRPr="007E2EBC">
        <w:rPr>
          <w:rFonts w:ascii="Calibri" w:hAnsi="Calibri"/>
          <w:lang w:eastAsia="en-GB"/>
        </w:rPr>
        <w:t xml:space="preserve"> ‘soft’ </w:t>
      </w:r>
      <w:r>
        <w:rPr>
          <w:rFonts w:ascii="Calibri" w:hAnsi="Calibri"/>
          <w:lang w:eastAsia="en-GB"/>
        </w:rPr>
        <w:t xml:space="preserve">form of </w:t>
      </w:r>
      <w:r w:rsidRPr="007E2EBC">
        <w:rPr>
          <w:rFonts w:ascii="Calibri" w:hAnsi="Calibri"/>
          <w:lang w:eastAsia="en-GB"/>
        </w:rPr>
        <w:t>gambling</w:t>
      </w:r>
      <w:r>
        <w:rPr>
          <w:rFonts w:ascii="Calibri" w:hAnsi="Calibri"/>
          <w:lang w:eastAsia="en-GB"/>
        </w:rPr>
        <w:t xml:space="preserve"> and </w:t>
      </w:r>
      <w:r>
        <w:rPr>
          <w:rFonts w:eastAsia="ArialMT" w:cstheme="minorHAnsi"/>
        </w:rPr>
        <w:t>e</w:t>
      </w:r>
      <w:r w:rsidRPr="000C7882">
        <w:rPr>
          <w:rFonts w:eastAsia="ArialMT" w:cstheme="minorHAnsi"/>
        </w:rPr>
        <w:t xml:space="preserve">vidence </w:t>
      </w:r>
      <w:r>
        <w:rPr>
          <w:rFonts w:eastAsia="ArialMT" w:cstheme="minorHAnsi"/>
        </w:rPr>
        <w:t xml:space="preserve">confirms </w:t>
      </w:r>
      <w:r w:rsidRPr="000C7882">
        <w:rPr>
          <w:rFonts w:eastAsia="ArialMT" w:cstheme="minorHAnsi"/>
        </w:rPr>
        <w:t xml:space="preserve">that the National Lottery and </w:t>
      </w:r>
      <w:r>
        <w:rPr>
          <w:rFonts w:eastAsia="ArialMT" w:cstheme="minorHAnsi"/>
        </w:rPr>
        <w:t xml:space="preserve">Society Lotteries </w:t>
      </w:r>
      <w:r w:rsidRPr="000C7882">
        <w:rPr>
          <w:rFonts w:eastAsia="ArialMT" w:cstheme="minorHAnsi"/>
        </w:rPr>
        <w:t>represent a low proportion of problem gambling</w:t>
      </w:r>
      <w:r>
        <w:rPr>
          <w:rStyle w:val="FootnoteReference"/>
          <w:rFonts w:eastAsia="ArialMT" w:cstheme="minorHAnsi"/>
        </w:rPr>
        <w:footnoteReference w:id="3"/>
      </w:r>
      <w:r>
        <w:rPr>
          <w:rFonts w:eastAsia="ArialMT" w:cstheme="minorHAnsi"/>
        </w:rPr>
        <w:t xml:space="preserve">.  However, problem and at-risk gamblers typically bet using a range of formats to sustain their addiction and to chase losses.  </w:t>
      </w:r>
      <w:r w:rsidR="004C5A62">
        <w:rPr>
          <w:rFonts w:ascii="Calibri" w:hAnsi="Calibri"/>
          <w:lang w:eastAsia="en-GB"/>
        </w:rPr>
        <w:t>The l</w:t>
      </w:r>
      <w:r>
        <w:rPr>
          <w:rFonts w:ascii="Calibri" w:hAnsi="Calibri"/>
          <w:lang w:eastAsia="en-GB"/>
        </w:rPr>
        <w:t xml:space="preserve">ow levels of problematic gambling directly </w:t>
      </w:r>
      <w:r w:rsidR="004C5A62">
        <w:rPr>
          <w:rFonts w:ascii="Calibri" w:hAnsi="Calibri"/>
          <w:lang w:eastAsia="en-GB"/>
        </w:rPr>
        <w:t xml:space="preserve">attributed to </w:t>
      </w:r>
      <w:r>
        <w:rPr>
          <w:rFonts w:ascii="Calibri" w:hAnsi="Calibri"/>
          <w:lang w:eastAsia="en-GB"/>
        </w:rPr>
        <w:t xml:space="preserve">Society Lotteries and the </w:t>
      </w:r>
      <w:r>
        <w:rPr>
          <w:rFonts w:ascii="Calibri" w:hAnsi="Calibri"/>
          <w:lang w:eastAsia="en-GB"/>
        </w:rPr>
        <w:lastRenderedPageBreak/>
        <w:t xml:space="preserve">National Lottery </w:t>
      </w:r>
      <w:r w:rsidR="0018655D">
        <w:rPr>
          <w:rFonts w:ascii="Calibri" w:hAnsi="Calibri"/>
          <w:lang w:eastAsia="en-GB"/>
        </w:rPr>
        <w:t>therefore</w:t>
      </w:r>
      <w:r>
        <w:rPr>
          <w:rFonts w:ascii="Calibri" w:hAnsi="Calibri"/>
          <w:lang w:eastAsia="en-GB"/>
        </w:rPr>
        <w:t xml:space="preserve"> </w:t>
      </w:r>
      <w:r w:rsidR="00773557">
        <w:rPr>
          <w:rFonts w:ascii="Calibri" w:hAnsi="Calibri"/>
          <w:lang w:eastAsia="en-GB"/>
        </w:rPr>
        <w:t xml:space="preserve">only </w:t>
      </w:r>
      <w:r>
        <w:rPr>
          <w:rFonts w:ascii="Calibri" w:hAnsi="Calibri"/>
          <w:lang w:eastAsia="en-GB"/>
        </w:rPr>
        <w:t>apply t</w:t>
      </w:r>
      <w:r w:rsidR="0018655D">
        <w:rPr>
          <w:rFonts w:ascii="Calibri" w:hAnsi="Calibri"/>
          <w:lang w:eastAsia="en-GB"/>
        </w:rPr>
        <w:t>o individuals who do not also use other higher risk</w:t>
      </w:r>
      <w:r>
        <w:rPr>
          <w:rFonts w:ascii="Calibri" w:hAnsi="Calibri"/>
          <w:lang w:eastAsia="en-GB"/>
        </w:rPr>
        <w:t xml:space="preserve"> gambling products. </w:t>
      </w:r>
    </w:p>
    <w:p w:rsidR="00C70455" w:rsidRDefault="00C70455" w:rsidP="00C70455">
      <w:pPr>
        <w:spacing w:after="0" w:line="240" w:lineRule="auto"/>
        <w:rPr>
          <w:rFonts w:ascii="Calibri" w:hAnsi="Calibri"/>
          <w:lang w:eastAsia="en-GB"/>
        </w:rPr>
      </w:pPr>
    </w:p>
    <w:p w:rsidR="00C70455" w:rsidRPr="0059742C" w:rsidRDefault="00CB5EB3" w:rsidP="00C70455">
      <w:pPr>
        <w:spacing w:after="0" w:line="240" w:lineRule="auto"/>
        <w:rPr>
          <w:rFonts w:ascii="Calibri" w:hAnsi="Calibri"/>
          <w:lang w:eastAsia="en-GB"/>
        </w:rPr>
      </w:pPr>
      <w:r>
        <w:rPr>
          <w:rFonts w:eastAsia="ArialMT" w:cstheme="minorHAnsi"/>
        </w:rPr>
        <w:t>We</w:t>
      </w:r>
      <w:r w:rsidRPr="00C70455">
        <w:rPr>
          <w:rFonts w:eastAsia="ArialMT" w:cstheme="minorHAnsi"/>
        </w:rPr>
        <w:t xml:space="preserve"> note the trend </w:t>
      </w:r>
      <w:r>
        <w:rPr>
          <w:rFonts w:eastAsia="ArialMT" w:cstheme="minorHAnsi"/>
        </w:rPr>
        <w:t>for</w:t>
      </w:r>
      <w:r w:rsidRPr="00C70455">
        <w:rPr>
          <w:rFonts w:eastAsia="ArialMT" w:cstheme="minorHAnsi"/>
        </w:rPr>
        <w:t xml:space="preserve"> larger Society Lotteries developing increasingly sophisticated and ‘harder’ gambling products which pose a higher risk of gambling addiction. </w:t>
      </w:r>
      <w:r>
        <w:rPr>
          <w:rFonts w:eastAsia="ArialMT" w:cstheme="minorHAnsi"/>
        </w:rPr>
        <w:t xml:space="preserve"> </w:t>
      </w:r>
      <w:r w:rsidR="00C70455">
        <w:rPr>
          <w:rFonts w:ascii="Calibri" w:hAnsi="Calibri"/>
          <w:lang w:eastAsia="en-GB"/>
        </w:rPr>
        <w:t xml:space="preserve">The fact that Society Lotteries tickets can be </w:t>
      </w:r>
      <w:r w:rsidR="00C70455">
        <w:rPr>
          <w:rFonts w:eastAsia="ArialMT" w:cstheme="minorHAnsi"/>
        </w:rPr>
        <w:t>purchased by 16-year olds;</w:t>
      </w:r>
      <w:r w:rsidR="00C70455" w:rsidRPr="000C7882">
        <w:rPr>
          <w:rFonts w:eastAsia="ArialMT" w:cstheme="minorHAnsi"/>
        </w:rPr>
        <w:t xml:space="preserve"> the </w:t>
      </w:r>
      <w:r w:rsidR="00C70455">
        <w:rPr>
          <w:rFonts w:eastAsia="ArialMT" w:cstheme="minorHAnsi"/>
        </w:rPr>
        <w:t xml:space="preserve">availability of Society Lotteries </w:t>
      </w:r>
      <w:r w:rsidR="00C70455" w:rsidRPr="000C7882">
        <w:rPr>
          <w:rFonts w:eastAsia="ArialMT" w:cstheme="minorHAnsi"/>
        </w:rPr>
        <w:t xml:space="preserve">online, </w:t>
      </w:r>
      <w:r w:rsidR="00C70455">
        <w:rPr>
          <w:rFonts w:eastAsia="ArialMT" w:cstheme="minorHAnsi"/>
        </w:rPr>
        <w:t>and via scratchcards and phone apps;</w:t>
      </w:r>
      <w:r w:rsidR="00C70455" w:rsidRPr="000C7882">
        <w:rPr>
          <w:rFonts w:eastAsia="ArialMT" w:cstheme="minorHAnsi"/>
        </w:rPr>
        <w:t xml:space="preserve"> and the </w:t>
      </w:r>
      <w:r w:rsidR="00C70455">
        <w:rPr>
          <w:rFonts w:eastAsia="ArialMT" w:cstheme="minorHAnsi"/>
        </w:rPr>
        <w:t xml:space="preserve">offer of substantial prizes by the larger Society Lotteries </w:t>
      </w:r>
      <w:r w:rsidR="00C70455" w:rsidRPr="000C7882">
        <w:rPr>
          <w:rFonts w:eastAsia="ArialMT" w:cstheme="minorHAnsi"/>
        </w:rPr>
        <w:t xml:space="preserve">are all causes for </w:t>
      </w:r>
      <w:r w:rsidR="00C70455">
        <w:rPr>
          <w:rFonts w:eastAsia="ArialMT" w:cstheme="minorHAnsi"/>
        </w:rPr>
        <w:t xml:space="preserve">serious </w:t>
      </w:r>
      <w:r w:rsidR="00C70455" w:rsidRPr="000C7882">
        <w:rPr>
          <w:rFonts w:eastAsia="ArialMT" w:cstheme="minorHAnsi"/>
        </w:rPr>
        <w:t xml:space="preserve">concern.  </w:t>
      </w:r>
      <w:r w:rsidR="00C70455">
        <w:rPr>
          <w:rFonts w:eastAsia="ArialMT" w:cstheme="minorHAnsi"/>
        </w:rPr>
        <w:t xml:space="preserve">Online Society Lotteries are available 24/7, and can now offer </w:t>
      </w:r>
      <w:r w:rsidR="00C70455" w:rsidRPr="002902D0">
        <w:rPr>
          <w:rFonts w:eastAsia="ArialMT" w:cstheme="minorHAnsi"/>
        </w:rPr>
        <w:t xml:space="preserve">instant wins and rapid re-play – </w:t>
      </w:r>
      <w:r w:rsidR="00C70455">
        <w:rPr>
          <w:rFonts w:eastAsia="ArialMT" w:cstheme="minorHAnsi"/>
        </w:rPr>
        <w:t>all</w:t>
      </w:r>
      <w:r w:rsidR="00C70455" w:rsidRPr="002902D0">
        <w:rPr>
          <w:rFonts w:eastAsia="ArialMT" w:cstheme="minorHAnsi"/>
        </w:rPr>
        <w:t xml:space="preserve"> </w:t>
      </w:r>
      <w:r w:rsidR="00C70455">
        <w:rPr>
          <w:rFonts w:eastAsia="ArialMT" w:cstheme="minorHAnsi"/>
        </w:rPr>
        <w:t>factors</w:t>
      </w:r>
      <w:r w:rsidR="00C70455" w:rsidRPr="002902D0">
        <w:rPr>
          <w:rFonts w:eastAsia="ArialMT" w:cstheme="minorHAnsi"/>
        </w:rPr>
        <w:t xml:space="preserve"> </w:t>
      </w:r>
      <w:r w:rsidR="00C70455">
        <w:rPr>
          <w:rFonts w:eastAsia="ArialMT" w:cstheme="minorHAnsi"/>
        </w:rPr>
        <w:t xml:space="preserve">widely </w:t>
      </w:r>
      <w:r w:rsidR="00C70455" w:rsidRPr="002902D0">
        <w:rPr>
          <w:rFonts w:eastAsia="ArialMT" w:cstheme="minorHAnsi"/>
        </w:rPr>
        <w:t xml:space="preserve">acknowledged </w:t>
      </w:r>
      <w:r w:rsidR="00C70455">
        <w:rPr>
          <w:rFonts w:eastAsia="ArialMT" w:cstheme="minorHAnsi"/>
        </w:rPr>
        <w:t>as contributing to p</w:t>
      </w:r>
      <w:r w:rsidR="004B5C1B">
        <w:rPr>
          <w:rFonts w:eastAsia="ArialMT" w:cstheme="minorHAnsi"/>
        </w:rPr>
        <w:t>roblem gambling, particularly</w:t>
      </w:r>
      <w:r w:rsidR="00C70455">
        <w:rPr>
          <w:rFonts w:eastAsia="ArialMT" w:cstheme="minorHAnsi"/>
        </w:rPr>
        <w:t xml:space="preserve"> when combined with other vulnerability factors such as substance misuse and mental ill health.</w:t>
      </w:r>
    </w:p>
    <w:p w:rsidR="00C70455" w:rsidRDefault="00C70455" w:rsidP="00C70455">
      <w:pPr>
        <w:spacing w:after="0" w:line="240" w:lineRule="auto"/>
        <w:rPr>
          <w:rFonts w:ascii="Calibri" w:hAnsi="Calibri"/>
          <w:lang w:eastAsia="en-GB"/>
        </w:rPr>
      </w:pPr>
    </w:p>
    <w:p w:rsidR="00C70455" w:rsidRPr="00C70455" w:rsidRDefault="00595474" w:rsidP="00C70455">
      <w:pPr>
        <w:pStyle w:val="Default"/>
        <w:rPr>
          <w:rFonts w:asciiTheme="minorHAnsi" w:eastAsia="ArialMT" w:hAnsiTheme="minorHAnsi" w:cstheme="minorHAnsi"/>
          <w:color w:val="auto"/>
          <w:sz w:val="22"/>
          <w:szCs w:val="22"/>
        </w:rPr>
      </w:pPr>
      <w:r w:rsidRPr="00595474">
        <w:rPr>
          <w:rFonts w:asciiTheme="minorHAnsi" w:eastAsia="ArialMT" w:hAnsiTheme="minorHAnsi" w:cstheme="minorHAnsi"/>
          <w:color w:val="auto"/>
          <w:sz w:val="22"/>
          <w:szCs w:val="22"/>
        </w:rPr>
        <w:t xml:space="preserve">The pressure to adopt higher risk forms of gambling in order to maximise funds may be understandable, but </w:t>
      </w:r>
      <w:r>
        <w:rPr>
          <w:rFonts w:asciiTheme="minorHAnsi" w:eastAsia="ArialMT" w:hAnsiTheme="minorHAnsi" w:cstheme="minorHAnsi"/>
          <w:color w:val="auto"/>
          <w:sz w:val="22"/>
          <w:szCs w:val="22"/>
        </w:rPr>
        <w:t xml:space="preserve">given that </w:t>
      </w:r>
      <w:r w:rsidRPr="00595474">
        <w:rPr>
          <w:rFonts w:asciiTheme="minorHAnsi" w:eastAsia="ArialMT" w:hAnsiTheme="minorHAnsi" w:cstheme="minorHAnsi"/>
          <w:color w:val="auto"/>
          <w:sz w:val="22"/>
          <w:szCs w:val="22"/>
        </w:rPr>
        <w:t>it carries some increase of risk</w:t>
      </w:r>
      <w:r>
        <w:rPr>
          <w:rFonts w:asciiTheme="minorHAnsi" w:eastAsia="ArialMT" w:hAnsiTheme="minorHAnsi" w:cstheme="minorHAnsi"/>
          <w:color w:val="auto"/>
          <w:sz w:val="22"/>
          <w:szCs w:val="22"/>
        </w:rPr>
        <w:t xml:space="preserve"> </w:t>
      </w:r>
      <w:r w:rsidRPr="00595474">
        <w:rPr>
          <w:rFonts w:asciiTheme="minorHAnsi" w:eastAsia="ArialMT" w:hAnsiTheme="minorHAnsi" w:cstheme="minorHAnsi"/>
          <w:color w:val="auto"/>
          <w:sz w:val="22"/>
          <w:szCs w:val="22"/>
        </w:rPr>
        <w:t>we believe it should be resisted.</w:t>
      </w:r>
      <w:r>
        <w:t xml:space="preserve"> </w:t>
      </w:r>
      <w:r w:rsidR="00C70455" w:rsidRPr="00C70455">
        <w:rPr>
          <w:rFonts w:asciiTheme="minorHAnsi" w:eastAsia="ArialMT" w:hAnsiTheme="minorHAnsi" w:cstheme="minorHAnsi"/>
          <w:color w:val="auto"/>
          <w:sz w:val="22"/>
          <w:szCs w:val="22"/>
        </w:rPr>
        <w:t>In 2014, the Gambling Commission pinpointed the dilemma facing Society Lotteries when balancing credibility with the need to compete in the gambling market</w:t>
      </w:r>
      <w:r w:rsidR="00C70455">
        <w:rPr>
          <w:rStyle w:val="FootnoteReference"/>
          <w:rFonts w:asciiTheme="minorHAnsi" w:eastAsia="ArialMT" w:hAnsiTheme="minorHAnsi" w:cstheme="minorHAnsi"/>
          <w:color w:val="auto"/>
          <w:sz w:val="22"/>
          <w:szCs w:val="22"/>
        </w:rPr>
        <w:footnoteReference w:id="4"/>
      </w:r>
      <w:r w:rsidR="00C70455" w:rsidRPr="00C70455">
        <w:rPr>
          <w:rFonts w:asciiTheme="minorHAnsi" w:eastAsia="ArialMT" w:hAnsiTheme="minorHAnsi" w:cstheme="minorHAnsi"/>
          <w:color w:val="auto"/>
          <w:sz w:val="22"/>
          <w:szCs w:val="22"/>
        </w:rPr>
        <w:t>:</w:t>
      </w:r>
    </w:p>
    <w:p w:rsidR="00C70455" w:rsidRPr="00C70455" w:rsidRDefault="00C70455" w:rsidP="00C70455">
      <w:pPr>
        <w:pStyle w:val="Default"/>
        <w:rPr>
          <w:rFonts w:asciiTheme="minorHAnsi" w:hAnsiTheme="minorHAnsi" w:cstheme="minorHAnsi"/>
          <w:sz w:val="22"/>
          <w:szCs w:val="22"/>
          <w:lang w:eastAsia="en-GB"/>
        </w:rPr>
      </w:pPr>
    </w:p>
    <w:p w:rsidR="00C70455" w:rsidRPr="00777A2C" w:rsidRDefault="00C70455" w:rsidP="00777A2C">
      <w:pPr>
        <w:spacing w:after="0" w:line="240" w:lineRule="auto"/>
        <w:ind w:left="426" w:right="828"/>
        <w:rPr>
          <w:rFonts w:ascii="Calibri" w:hAnsi="Calibri"/>
          <w:i/>
          <w:lang w:eastAsia="en-GB"/>
        </w:rPr>
      </w:pPr>
      <w:r w:rsidRPr="00777A2C">
        <w:rPr>
          <w:rFonts w:ascii="Calibri" w:hAnsi="Calibri"/>
          <w:i/>
          <w:lang w:eastAsia="en-GB"/>
        </w:rPr>
        <w:t xml:space="preserve">‘Online, in a competitive, growing instants market, it is not clear how funds for good causes can both maintain public legitimacy as a soft product and compete successfully for market share without competing more aggressively with harder gambling products.’ </w:t>
      </w:r>
    </w:p>
    <w:p w:rsidR="00C70455" w:rsidRDefault="00C70455" w:rsidP="00C70455">
      <w:pPr>
        <w:spacing w:after="0" w:line="240" w:lineRule="auto"/>
        <w:rPr>
          <w:rFonts w:ascii="Calibri" w:hAnsi="Calibri"/>
          <w:lang w:eastAsia="en-GB"/>
        </w:rPr>
      </w:pPr>
    </w:p>
    <w:p w:rsidR="00C70455" w:rsidRDefault="00C70455" w:rsidP="00C70455">
      <w:pPr>
        <w:spacing w:after="0" w:line="240" w:lineRule="auto"/>
        <w:rPr>
          <w:rFonts w:ascii="Calibri" w:hAnsi="Calibri"/>
          <w:lang w:eastAsia="en-GB"/>
        </w:rPr>
      </w:pPr>
      <w:r w:rsidRPr="007E2EBC">
        <w:rPr>
          <w:rFonts w:ascii="Calibri" w:hAnsi="Calibri"/>
          <w:lang w:eastAsia="en-GB"/>
        </w:rPr>
        <w:t xml:space="preserve">One example is the recent introduction of ‘five-digit short codes’ to enable charities to expand lotteries and raffles to </w:t>
      </w:r>
      <w:hyperlink r:id="rId10" w:tooltip="Posts tagged with mobile" w:history="1">
        <w:r w:rsidRPr="007E2EBC">
          <w:rPr>
            <w:rFonts w:ascii="Calibri" w:hAnsi="Calibri"/>
            <w:lang w:eastAsia="en-GB"/>
          </w:rPr>
          <w:t>mobile</w:t>
        </w:r>
      </w:hyperlink>
      <w:r w:rsidRPr="007E2EBC">
        <w:rPr>
          <w:rFonts w:ascii="Calibri" w:hAnsi="Calibri"/>
          <w:lang w:eastAsia="en-GB"/>
        </w:rPr>
        <w:t xml:space="preserve"> phones and devices. </w:t>
      </w:r>
      <w:r>
        <w:rPr>
          <w:rFonts w:ascii="Calibri" w:hAnsi="Calibri"/>
          <w:lang w:eastAsia="en-GB"/>
        </w:rPr>
        <w:t xml:space="preserve"> At a conference held by t</w:t>
      </w:r>
      <w:r>
        <w:t>he Association for Interactive Media &amp;</w:t>
      </w:r>
      <w:r w:rsidR="00CB5EB3">
        <w:t xml:space="preserve"> </w:t>
      </w:r>
      <w:r>
        <w:t>Micropayments in September 2017,</w:t>
      </w:r>
      <w:r>
        <w:rPr>
          <w:rFonts w:ascii="Calibri" w:hAnsi="Calibri"/>
          <w:lang w:eastAsia="en-GB"/>
        </w:rPr>
        <w:t xml:space="preserve"> Roger Craven from RSM2000</w:t>
      </w:r>
      <w:r w:rsidRPr="007E2EBC">
        <w:rPr>
          <w:rFonts w:ascii="Calibri" w:hAnsi="Calibri"/>
          <w:lang w:eastAsia="en-GB"/>
        </w:rPr>
        <w:t xml:space="preserve"> </w:t>
      </w:r>
      <w:r>
        <w:rPr>
          <w:rFonts w:ascii="Calibri" w:hAnsi="Calibri"/>
          <w:lang w:eastAsia="en-GB"/>
        </w:rPr>
        <w:t>Ltd</w:t>
      </w:r>
      <w:r w:rsidR="003833CD">
        <w:rPr>
          <w:rStyle w:val="FootnoteReference"/>
          <w:rFonts w:ascii="Calibri" w:hAnsi="Calibri"/>
          <w:lang w:eastAsia="en-GB"/>
        </w:rPr>
        <w:footnoteReference w:id="5"/>
      </w:r>
      <w:r>
        <w:rPr>
          <w:rFonts w:ascii="Calibri" w:hAnsi="Calibri"/>
          <w:lang w:eastAsia="en-GB"/>
        </w:rPr>
        <w:t xml:space="preserve"> </w:t>
      </w:r>
      <w:r w:rsidRPr="007E2EBC">
        <w:rPr>
          <w:rFonts w:ascii="Calibri" w:hAnsi="Calibri"/>
          <w:lang w:eastAsia="en-GB"/>
        </w:rPr>
        <w:t>stated:</w:t>
      </w:r>
    </w:p>
    <w:p w:rsidR="00B05891" w:rsidRDefault="00B05891" w:rsidP="00C70455">
      <w:pPr>
        <w:spacing w:after="0" w:line="240" w:lineRule="auto"/>
        <w:rPr>
          <w:rFonts w:ascii="Calibri" w:hAnsi="Calibri"/>
          <w:lang w:eastAsia="en-GB"/>
        </w:rPr>
      </w:pPr>
    </w:p>
    <w:p w:rsidR="00C70455" w:rsidRPr="007E2EBC" w:rsidRDefault="003833CD" w:rsidP="00777A2C">
      <w:pPr>
        <w:spacing w:after="0" w:line="240" w:lineRule="auto"/>
        <w:ind w:left="426" w:right="828"/>
        <w:rPr>
          <w:rFonts w:ascii="Calibri" w:hAnsi="Calibri"/>
          <w:i/>
          <w:lang w:eastAsia="en-GB"/>
        </w:rPr>
      </w:pPr>
      <w:r w:rsidRPr="007E2EBC">
        <w:rPr>
          <w:rFonts w:ascii="Calibri" w:hAnsi="Calibri"/>
          <w:i/>
          <w:lang w:eastAsia="en-GB"/>
        </w:rPr>
        <w:t xml:space="preserve"> </w:t>
      </w:r>
      <w:r w:rsidR="00C70455" w:rsidRPr="007E2EBC">
        <w:rPr>
          <w:rFonts w:ascii="Calibri" w:hAnsi="Calibri"/>
          <w:i/>
          <w:lang w:eastAsia="en-GB"/>
        </w:rPr>
        <w:t xml:space="preserve">‘We practically all look at Facebook and Twitter on mobile devices. </w:t>
      </w:r>
      <w:r w:rsidR="00C70455">
        <w:rPr>
          <w:rFonts w:ascii="Calibri" w:hAnsi="Calibri"/>
          <w:i/>
          <w:lang w:eastAsia="en-GB"/>
        </w:rPr>
        <w:t>Society Lottery</w:t>
      </w:r>
      <w:r w:rsidR="00C70455" w:rsidRPr="007E2EBC">
        <w:rPr>
          <w:rFonts w:ascii="Calibri" w:hAnsi="Calibri"/>
          <w:i/>
          <w:lang w:eastAsia="en-GB"/>
        </w:rPr>
        <w:t xml:space="preserve"> short codes allow charities to capitalise on the sense of urgency created by rollovers, bonus plays and time limited opportunities to trigger additional plays from existing members and to acquire new players using posters, digital, TV and radio channels.’ </w:t>
      </w:r>
    </w:p>
    <w:p w:rsidR="00C70455" w:rsidRDefault="00C70455" w:rsidP="00C70455">
      <w:pPr>
        <w:spacing w:after="0" w:line="240" w:lineRule="auto"/>
        <w:rPr>
          <w:rFonts w:ascii="Calibri" w:hAnsi="Calibri"/>
          <w:lang w:eastAsia="en-GB"/>
        </w:rPr>
      </w:pPr>
    </w:p>
    <w:p w:rsidR="00C70455" w:rsidRPr="00C70455" w:rsidRDefault="00C70455" w:rsidP="00C70455">
      <w:pPr>
        <w:spacing w:after="0" w:line="240" w:lineRule="auto"/>
        <w:rPr>
          <w:rFonts w:ascii="Calibri" w:hAnsi="Calibri"/>
          <w:lang w:eastAsia="en-GB"/>
        </w:rPr>
      </w:pPr>
      <w:r>
        <w:rPr>
          <w:rFonts w:ascii="Calibri" w:hAnsi="Calibri"/>
          <w:lang w:eastAsia="en-GB"/>
        </w:rPr>
        <w:t>In response, the Gambling Commission</w:t>
      </w:r>
      <w:r w:rsidRPr="007E2EBC">
        <w:rPr>
          <w:rFonts w:ascii="Calibri" w:hAnsi="Calibri"/>
          <w:lang w:eastAsia="en-GB"/>
        </w:rPr>
        <w:t xml:space="preserve"> issued </w:t>
      </w:r>
      <w:r>
        <w:rPr>
          <w:rFonts w:ascii="Calibri" w:hAnsi="Calibri"/>
          <w:lang w:eastAsia="en-GB"/>
        </w:rPr>
        <w:t>compliance advice</w:t>
      </w:r>
      <w:r>
        <w:rPr>
          <w:rStyle w:val="FootnoteReference"/>
          <w:rFonts w:ascii="Calibri" w:hAnsi="Calibri"/>
          <w:lang w:eastAsia="en-GB"/>
        </w:rPr>
        <w:footnoteReference w:id="6"/>
      </w:r>
      <w:r>
        <w:rPr>
          <w:rFonts w:ascii="Calibri" w:hAnsi="Calibri"/>
          <w:lang w:eastAsia="en-GB"/>
        </w:rPr>
        <w:t xml:space="preserve"> for Society Lotteries outlining issues for them to</w:t>
      </w:r>
      <w:r w:rsidRPr="007E2EBC">
        <w:rPr>
          <w:rFonts w:ascii="Calibri" w:hAnsi="Calibri"/>
          <w:lang w:eastAsia="en-GB"/>
        </w:rPr>
        <w:t xml:space="preserve"> </w:t>
      </w:r>
      <w:r>
        <w:rPr>
          <w:rFonts w:ascii="Calibri" w:hAnsi="Calibri"/>
          <w:lang w:eastAsia="en-GB"/>
        </w:rPr>
        <w:t>consider, including: ‘</w:t>
      </w:r>
      <w:r w:rsidRPr="008804DB">
        <w:rPr>
          <w:rFonts w:ascii="Calibri" w:hAnsi="Calibri"/>
          <w:i/>
          <w:lang w:eastAsia="en-GB"/>
        </w:rPr>
        <w:t>how</w:t>
      </w:r>
      <w:r w:rsidRPr="008804DB">
        <w:rPr>
          <w:i/>
        </w:rPr>
        <w:t xml:space="preserve"> the social responsibility requirements such as age verification, customer interaction and self-exclusion [will] be met given that these transactions could be anonymous apart from a telephone number.’</w:t>
      </w:r>
      <w:r>
        <w:rPr>
          <w:rFonts w:ascii="Calibri" w:hAnsi="Calibri"/>
          <w:lang w:eastAsia="en-GB"/>
        </w:rPr>
        <w:t xml:space="preserve">  The </w:t>
      </w:r>
      <w:r w:rsidRPr="007E2EBC">
        <w:rPr>
          <w:rFonts w:ascii="Calibri" w:hAnsi="Calibri"/>
          <w:lang w:eastAsia="en-GB"/>
        </w:rPr>
        <w:t xml:space="preserve">Phone-paid Services Authority (PSA) </w:t>
      </w:r>
      <w:r>
        <w:rPr>
          <w:rFonts w:ascii="Calibri" w:hAnsi="Calibri"/>
          <w:lang w:eastAsia="en-GB"/>
        </w:rPr>
        <w:t>will introduce</w:t>
      </w:r>
      <w:r w:rsidRPr="007E2EBC">
        <w:rPr>
          <w:rFonts w:ascii="Calibri" w:hAnsi="Calibri"/>
          <w:lang w:eastAsia="en-GB"/>
        </w:rPr>
        <w:t xml:space="preserve"> special conditions</w:t>
      </w:r>
      <w:r>
        <w:rPr>
          <w:rFonts w:ascii="Calibri" w:hAnsi="Calibri"/>
          <w:lang w:eastAsia="en-GB"/>
        </w:rPr>
        <w:t xml:space="preserve"> from 1</w:t>
      </w:r>
      <w:r w:rsidRPr="008804DB">
        <w:rPr>
          <w:rFonts w:ascii="Calibri" w:hAnsi="Calibri"/>
          <w:vertAlign w:val="superscript"/>
          <w:lang w:eastAsia="en-GB"/>
        </w:rPr>
        <w:t>st</w:t>
      </w:r>
      <w:r>
        <w:rPr>
          <w:rFonts w:ascii="Calibri" w:hAnsi="Calibri"/>
          <w:lang w:eastAsia="en-GB"/>
        </w:rPr>
        <w:t xml:space="preserve"> October 2018 </w:t>
      </w:r>
      <w:r w:rsidRPr="007E2EBC">
        <w:rPr>
          <w:rFonts w:ascii="Calibri" w:hAnsi="Calibri"/>
          <w:lang w:eastAsia="en-GB"/>
        </w:rPr>
        <w:t>to address risks and potential harm to vulnerable people related to this form of gambling</w:t>
      </w:r>
      <w:r>
        <w:rPr>
          <w:rStyle w:val="FootnoteReference"/>
          <w:rFonts w:ascii="Calibri" w:hAnsi="Calibri"/>
          <w:lang w:eastAsia="en-GB"/>
        </w:rPr>
        <w:footnoteReference w:id="7"/>
      </w:r>
      <w:r w:rsidRPr="007E2EBC">
        <w:rPr>
          <w:rFonts w:ascii="Calibri" w:hAnsi="Calibri"/>
          <w:lang w:eastAsia="en-GB"/>
        </w:rPr>
        <w:t>.</w:t>
      </w:r>
      <w:r>
        <w:rPr>
          <w:rFonts w:ascii="Calibri" w:hAnsi="Calibri"/>
          <w:lang w:eastAsia="en-GB"/>
        </w:rPr>
        <w:t xml:space="preserve">  We welcome these measures, but suggest that the very need to issue them highlights the risks such products represent, particularly to vulnerable and young people, and raises serious questions about the direction in which the sector is moving.</w:t>
      </w:r>
    </w:p>
    <w:p w:rsidR="009F7774" w:rsidRDefault="009F7774" w:rsidP="00704B37">
      <w:pPr>
        <w:spacing w:after="0" w:line="240" w:lineRule="auto"/>
        <w:jc w:val="both"/>
        <w:rPr>
          <w:rFonts w:eastAsia="ArialMT" w:cstheme="minorHAnsi"/>
        </w:rPr>
      </w:pPr>
    </w:p>
    <w:p w:rsidR="00FF334D" w:rsidRPr="00FF334D" w:rsidRDefault="007554C6" w:rsidP="00FF334D">
      <w:pPr>
        <w:pStyle w:val="ListParagraph"/>
        <w:numPr>
          <w:ilvl w:val="0"/>
          <w:numId w:val="6"/>
        </w:numPr>
        <w:spacing w:after="0" w:line="240" w:lineRule="auto"/>
        <w:ind w:left="284" w:hanging="284"/>
        <w:jc w:val="both"/>
        <w:rPr>
          <w:rFonts w:eastAsia="ArialMT" w:cstheme="minorHAnsi"/>
          <w:b/>
        </w:rPr>
      </w:pPr>
      <w:r w:rsidRPr="008645FC">
        <w:rPr>
          <w:rFonts w:eastAsia="ArialMT" w:cstheme="minorHAnsi"/>
          <w:b/>
        </w:rPr>
        <w:t>Individual and annual draw limits</w:t>
      </w:r>
    </w:p>
    <w:p w:rsidR="00FF334D" w:rsidRPr="00FF334D" w:rsidRDefault="00FF334D" w:rsidP="00FF334D">
      <w:pPr>
        <w:spacing w:after="0" w:line="240" w:lineRule="auto"/>
        <w:jc w:val="both"/>
        <w:rPr>
          <w:rFonts w:eastAsia="ArialMT" w:cstheme="minorHAnsi"/>
          <w:b/>
        </w:rPr>
      </w:pPr>
      <w:r w:rsidRPr="00FF334D">
        <w:rPr>
          <w:rFonts w:eastAsia="ArialMT" w:cstheme="minorHAnsi"/>
        </w:rPr>
        <w:t xml:space="preserve">In response to the specific questions included in the consultation, we do not offer a view regarding the relative advantages and risks of changing the current individual and annual draw limits.  The </w:t>
      </w:r>
      <w:r w:rsidRPr="00FF334D">
        <w:rPr>
          <w:rFonts w:eastAsia="ArialMT" w:cstheme="minorHAnsi"/>
        </w:rPr>
        <w:lastRenderedPageBreak/>
        <w:t>consultation confirms that only a small minority of large Society Lotteries are close to meeting (or exceeding) current limits at the moment, the majority attracting a much lower level of sales.  In view of this, we question whether there is a credible argument for change.</w:t>
      </w:r>
    </w:p>
    <w:p w:rsidR="00FF2458" w:rsidRDefault="00FF2458" w:rsidP="008645FC">
      <w:pPr>
        <w:pStyle w:val="ListParagraph"/>
        <w:spacing w:after="0" w:line="240" w:lineRule="auto"/>
        <w:ind w:left="0"/>
        <w:jc w:val="both"/>
        <w:rPr>
          <w:rFonts w:eastAsia="ArialMT" w:cstheme="minorHAnsi"/>
        </w:rPr>
      </w:pPr>
    </w:p>
    <w:p w:rsidR="00933EA7" w:rsidRPr="008645FC" w:rsidRDefault="00CB5EB3" w:rsidP="008645FC">
      <w:pPr>
        <w:pStyle w:val="ListParagraph"/>
        <w:spacing w:after="0" w:line="240" w:lineRule="auto"/>
        <w:ind w:left="0"/>
        <w:jc w:val="both"/>
        <w:rPr>
          <w:rFonts w:eastAsia="ArialMT" w:cstheme="minorHAnsi"/>
        </w:rPr>
      </w:pPr>
      <w:r>
        <w:rPr>
          <w:rFonts w:eastAsia="ArialMT" w:cstheme="minorHAnsi"/>
        </w:rPr>
        <w:t>If implemented, w</w:t>
      </w:r>
      <w:r w:rsidR="009F7774" w:rsidRPr="008645FC">
        <w:rPr>
          <w:rFonts w:eastAsia="ArialMT" w:cstheme="minorHAnsi"/>
        </w:rPr>
        <w:t xml:space="preserve">e believe that </w:t>
      </w:r>
      <w:r>
        <w:rPr>
          <w:rFonts w:eastAsia="ArialMT" w:cstheme="minorHAnsi"/>
        </w:rPr>
        <w:t>it is likely that</w:t>
      </w:r>
      <w:r w:rsidR="007F7562" w:rsidRPr="008645FC">
        <w:rPr>
          <w:rFonts w:eastAsia="ArialMT" w:cstheme="minorHAnsi"/>
        </w:rPr>
        <w:t xml:space="preserve"> </w:t>
      </w:r>
      <w:r w:rsidR="009F7774" w:rsidRPr="008645FC">
        <w:rPr>
          <w:rFonts w:eastAsia="ArialMT" w:cstheme="minorHAnsi"/>
        </w:rPr>
        <w:t>t</w:t>
      </w:r>
      <w:r w:rsidR="00362085" w:rsidRPr="008645FC">
        <w:rPr>
          <w:rFonts w:eastAsia="ArialMT" w:cstheme="minorHAnsi"/>
        </w:rPr>
        <w:t>he government’s recommendations</w:t>
      </w:r>
      <w:r w:rsidR="009F7774" w:rsidRPr="008645FC">
        <w:rPr>
          <w:rFonts w:eastAsia="ArialMT" w:cstheme="minorHAnsi"/>
        </w:rPr>
        <w:t xml:space="preserve"> </w:t>
      </w:r>
      <w:r w:rsidR="00362085" w:rsidRPr="008645FC">
        <w:rPr>
          <w:rFonts w:eastAsia="ArialMT" w:cstheme="minorHAnsi"/>
        </w:rPr>
        <w:t xml:space="preserve">regarding increased limits </w:t>
      </w:r>
      <w:r w:rsidR="009F7774" w:rsidRPr="008645FC">
        <w:rPr>
          <w:rFonts w:eastAsia="ArialMT" w:cstheme="minorHAnsi"/>
        </w:rPr>
        <w:t>of</w:t>
      </w:r>
      <w:r w:rsidR="00362085" w:rsidRPr="008645FC">
        <w:rPr>
          <w:rFonts w:eastAsia="ArialMT" w:cstheme="minorHAnsi"/>
        </w:rPr>
        <w:t xml:space="preserve"> </w:t>
      </w:r>
      <w:r w:rsidR="007F7562" w:rsidRPr="008645FC">
        <w:rPr>
          <w:rFonts w:eastAsia="ArialMT" w:cstheme="minorHAnsi"/>
        </w:rPr>
        <w:t>Society Lotteries’</w:t>
      </w:r>
      <w:r w:rsidR="007554C6" w:rsidRPr="008645FC">
        <w:rPr>
          <w:rFonts w:eastAsia="ArialMT" w:cstheme="minorHAnsi"/>
        </w:rPr>
        <w:t xml:space="preserve"> </w:t>
      </w:r>
      <w:r>
        <w:rPr>
          <w:rFonts w:eastAsia="ArialMT" w:cstheme="minorHAnsi"/>
        </w:rPr>
        <w:t>sales</w:t>
      </w:r>
      <w:r w:rsidR="009F7774" w:rsidRPr="008645FC">
        <w:rPr>
          <w:rFonts w:eastAsia="ArialMT" w:cstheme="minorHAnsi"/>
        </w:rPr>
        <w:t xml:space="preserve">, and its stated aim to support the further expansion of the </w:t>
      </w:r>
      <w:r w:rsidR="007F7562" w:rsidRPr="008645FC">
        <w:rPr>
          <w:rFonts w:eastAsia="ArialMT" w:cstheme="minorHAnsi"/>
        </w:rPr>
        <w:t xml:space="preserve">Society Lottery </w:t>
      </w:r>
      <w:r w:rsidR="009F7774" w:rsidRPr="008645FC">
        <w:rPr>
          <w:rFonts w:eastAsia="ArialMT" w:cstheme="minorHAnsi"/>
        </w:rPr>
        <w:t>sector,</w:t>
      </w:r>
      <w:r w:rsidR="00B66540" w:rsidRPr="008645FC">
        <w:rPr>
          <w:rFonts w:eastAsia="ArialMT" w:cstheme="minorHAnsi"/>
        </w:rPr>
        <w:t xml:space="preserve"> </w:t>
      </w:r>
      <w:r w:rsidR="009F7774" w:rsidRPr="008645FC">
        <w:rPr>
          <w:rFonts w:eastAsia="ArialMT" w:cstheme="minorHAnsi"/>
        </w:rPr>
        <w:t xml:space="preserve">would </w:t>
      </w:r>
      <w:r w:rsidR="007F7562" w:rsidRPr="008645FC">
        <w:rPr>
          <w:rFonts w:eastAsia="ArialMT" w:cstheme="minorHAnsi"/>
        </w:rPr>
        <w:t>promote the</w:t>
      </w:r>
      <w:r w:rsidR="009F7774" w:rsidRPr="008645FC">
        <w:rPr>
          <w:rFonts w:eastAsia="ArialMT" w:cstheme="minorHAnsi"/>
        </w:rPr>
        <w:t xml:space="preserve"> inc</w:t>
      </w:r>
      <w:r w:rsidR="007F7562" w:rsidRPr="008645FC">
        <w:rPr>
          <w:rFonts w:eastAsia="ArialMT" w:cstheme="minorHAnsi"/>
        </w:rPr>
        <w:t>reasing commercialisation of what is termed the</w:t>
      </w:r>
      <w:r w:rsidR="009F7774" w:rsidRPr="008645FC">
        <w:rPr>
          <w:rFonts w:eastAsia="ArialMT" w:cstheme="minorHAnsi"/>
        </w:rPr>
        <w:t xml:space="preserve"> ‘giving landscape’ in our society. </w:t>
      </w:r>
      <w:r w:rsidR="00DA2CCD" w:rsidRPr="008645FC">
        <w:rPr>
          <w:rFonts w:eastAsia="ArialMT" w:cstheme="minorHAnsi"/>
        </w:rPr>
        <w:t xml:space="preserve"> </w:t>
      </w:r>
      <w:r w:rsidR="00933EA7" w:rsidRPr="008645FC">
        <w:rPr>
          <w:rFonts w:eastAsia="ArialMT" w:cstheme="minorHAnsi"/>
        </w:rPr>
        <w:t>The Gambling Commission expressed its own concerns about this trend in its advice on the lottery sectors in 2014</w:t>
      </w:r>
      <w:r w:rsidR="00933EA7">
        <w:rPr>
          <w:rStyle w:val="FootnoteReference"/>
          <w:rFonts w:eastAsia="ArialMT" w:cstheme="minorHAnsi"/>
        </w:rPr>
        <w:footnoteReference w:id="8"/>
      </w:r>
      <w:r w:rsidR="00933EA7" w:rsidRPr="008645FC">
        <w:rPr>
          <w:rFonts w:eastAsia="ArialMT" w:cstheme="minorHAnsi"/>
        </w:rPr>
        <w:t>:</w:t>
      </w:r>
    </w:p>
    <w:p w:rsidR="00933EA7" w:rsidRDefault="00933EA7" w:rsidP="00704B37">
      <w:pPr>
        <w:spacing w:after="0" w:line="240" w:lineRule="auto"/>
        <w:jc w:val="both"/>
        <w:rPr>
          <w:rFonts w:eastAsia="ArialMT" w:cstheme="minorHAnsi"/>
        </w:rPr>
      </w:pPr>
    </w:p>
    <w:p w:rsidR="00FE1B64" w:rsidRPr="00766C25" w:rsidRDefault="00933EA7" w:rsidP="00777A2C">
      <w:pPr>
        <w:spacing w:after="0" w:line="240" w:lineRule="auto"/>
        <w:ind w:left="426" w:right="828"/>
        <w:rPr>
          <w:rFonts w:ascii="Calibri" w:hAnsi="Calibri"/>
          <w:i/>
          <w:lang w:eastAsia="en-GB"/>
        </w:rPr>
      </w:pPr>
      <w:r w:rsidRPr="00766C25">
        <w:rPr>
          <w:rFonts w:ascii="Calibri" w:hAnsi="Calibri"/>
          <w:i/>
          <w:lang w:eastAsia="en-GB"/>
        </w:rPr>
        <w:t xml:space="preserve">‘In recent years the large </w:t>
      </w:r>
      <w:r w:rsidR="007F7562" w:rsidRPr="00766C25">
        <w:rPr>
          <w:rFonts w:ascii="Calibri" w:hAnsi="Calibri"/>
          <w:i/>
          <w:lang w:eastAsia="en-GB"/>
        </w:rPr>
        <w:t>Society Lottery</w:t>
      </w:r>
      <w:r w:rsidRPr="00766C25">
        <w:rPr>
          <w:rFonts w:ascii="Calibri" w:hAnsi="Calibri"/>
          <w:i/>
          <w:lang w:eastAsia="en-GB"/>
        </w:rPr>
        <w:t xml:space="preserve"> sector has become, arguably, increasingly professio</w:t>
      </w:r>
      <w:r w:rsidR="007A76BF" w:rsidRPr="00766C25">
        <w:rPr>
          <w:rFonts w:ascii="Calibri" w:hAnsi="Calibri"/>
          <w:i/>
          <w:lang w:eastAsia="en-GB"/>
        </w:rPr>
        <w:t>nalised and commercial in feel...A</w:t>
      </w:r>
      <w:r w:rsidRPr="00766C25">
        <w:rPr>
          <w:rFonts w:ascii="Calibri" w:hAnsi="Calibri"/>
          <w:i/>
          <w:lang w:eastAsia="en-GB"/>
        </w:rPr>
        <w:t>lthough return to good causes from society lotteries have increased over time, their share of the overall proceeds (sales) has declined in percentage terms, while expenses have increased.  In other words there appears to be a move to spending more as a proportion of proceeds on marketing and other expenses to raise more absolutely but not proportionately for good causes.’</w:t>
      </w:r>
      <w:r w:rsidR="00C76C8E" w:rsidRPr="00766C25">
        <w:rPr>
          <w:rFonts w:ascii="Calibri" w:hAnsi="Calibri"/>
          <w:i/>
          <w:lang w:eastAsia="en-GB"/>
        </w:rPr>
        <w:t>(Section 23)</w:t>
      </w:r>
      <w:r w:rsidRPr="00766C25">
        <w:rPr>
          <w:rFonts w:ascii="Calibri" w:hAnsi="Calibri"/>
          <w:i/>
          <w:lang w:eastAsia="en-GB"/>
        </w:rPr>
        <w:t xml:space="preserve">  </w:t>
      </w:r>
    </w:p>
    <w:p w:rsidR="007A76BF" w:rsidRDefault="007A76BF" w:rsidP="00FE1B64">
      <w:pPr>
        <w:pStyle w:val="Default"/>
        <w:rPr>
          <w:rFonts w:asciiTheme="minorHAnsi" w:hAnsiTheme="minorHAnsi" w:cstheme="minorHAnsi"/>
          <w:color w:val="auto"/>
          <w:sz w:val="22"/>
          <w:szCs w:val="22"/>
        </w:rPr>
      </w:pPr>
    </w:p>
    <w:p w:rsidR="00595474" w:rsidRDefault="007A76BF" w:rsidP="007A76BF">
      <w:pPr>
        <w:pStyle w:val="Default"/>
        <w:rPr>
          <w:rFonts w:ascii="Calibri" w:hAnsi="Calibri" w:cs="Calibri"/>
          <w:color w:val="auto"/>
          <w:sz w:val="22"/>
          <w:szCs w:val="22"/>
        </w:rPr>
      </w:pPr>
      <w:r w:rsidRPr="007A76BF">
        <w:rPr>
          <w:rFonts w:ascii="Calibri" w:hAnsi="Calibri" w:cs="Calibri"/>
          <w:color w:val="auto"/>
          <w:sz w:val="22"/>
          <w:szCs w:val="22"/>
        </w:rPr>
        <w:t xml:space="preserve">A </w:t>
      </w:r>
      <w:r w:rsidR="00CB5EB3">
        <w:rPr>
          <w:rFonts w:ascii="Calibri" w:hAnsi="Calibri" w:cs="Calibri"/>
          <w:color w:val="auto"/>
          <w:sz w:val="22"/>
          <w:szCs w:val="22"/>
        </w:rPr>
        <w:t xml:space="preserve">related </w:t>
      </w:r>
      <w:r w:rsidRPr="007A76BF">
        <w:rPr>
          <w:rFonts w:ascii="Calibri" w:hAnsi="Calibri" w:cs="Calibri"/>
          <w:color w:val="auto"/>
          <w:sz w:val="22"/>
          <w:szCs w:val="22"/>
        </w:rPr>
        <w:t xml:space="preserve">issue </w:t>
      </w:r>
      <w:r w:rsidR="00B144F7">
        <w:rPr>
          <w:rFonts w:ascii="Calibri" w:hAnsi="Calibri" w:cs="Calibri"/>
          <w:color w:val="auto"/>
          <w:sz w:val="22"/>
          <w:szCs w:val="22"/>
        </w:rPr>
        <w:t>is</w:t>
      </w:r>
      <w:r w:rsidRPr="007A76BF">
        <w:rPr>
          <w:rFonts w:ascii="Calibri" w:hAnsi="Calibri" w:cs="Calibri"/>
          <w:color w:val="auto"/>
          <w:sz w:val="22"/>
          <w:szCs w:val="22"/>
        </w:rPr>
        <w:t xml:space="preserve"> </w:t>
      </w:r>
      <w:r w:rsidR="00CB5EB3">
        <w:rPr>
          <w:rFonts w:ascii="Calibri" w:hAnsi="Calibri" w:cs="Calibri"/>
          <w:color w:val="auto"/>
          <w:sz w:val="22"/>
          <w:szCs w:val="22"/>
        </w:rPr>
        <w:t xml:space="preserve">the increasing use </w:t>
      </w:r>
      <w:r w:rsidR="00CB5EB3" w:rsidRPr="007A76BF">
        <w:rPr>
          <w:rFonts w:ascii="Calibri" w:hAnsi="Calibri" w:cs="Calibri"/>
          <w:color w:val="auto"/>
          <w:sz w:val="22"/>
          <w:szCs w:val="22"/>
        </w:rPr>
        <w:t xml:space="preserve">of External Lottery Managers (ELMs) </w:t>
      </w:r>
      <w:r w:rsidR="00CB5EB3">
        <w:rPr>
          <w:rFonts w:ascii="Calibri" w:hAnsi="Calibri" w:cs="Calibri"/>
          <w:color w:val="auto"/>
          <w:sz w:val="22"/>
          <w:szCs w:val="22"/>
        </w:rPr>
        <w:t xml:space="preserve">by large Society Lotteries </w:t>
      </w:r>
      <w:r w:rsidR="00432F9D">
        <w:rPr>
          <w:rFonts w:ascii="Calibri" w:hAnsi="Calibri" w:cs="Calibri"/>
          <w:color w:val="auto"/>
          <w:sz w:val="22"/>
          <w:szCs w:val="22"/>
        </w:rPr>
        <w:t>for their</w:t>
      </w:r>
      <w:r w:rsidRPr="007A76BF">
        <w:rPr>
          <w:rFonts w:ascii="Calibri" w:hAnsi="Calibri" w:cs="Calibri"/>
          <w:color w:val="auto"/>
          <w:sz w:val="22"/>
          <w:szCs w:val="22"/>
        </w:rPr>
        <w:t xml:space="preserve"> marketing and related expertise</w:t>
      </w:r>
      <w:r w:rsidR="00432F9D">
        <w:rPr>
          <w:rFonts w:ascii="Calibri" w:hAnsi="Calibri" w:cs="Calibri"/>
          <w:color w:val="auto"/>
          <w:sz w:val="22"/>
          <w:szCs w:val="22"/>
        </w:rPr>
        <w:t xml:space="preserve">, </w:t>
      </w:r>
      <w:r w:rsidR="00B144F7">
        <w:rPr>
          <w:rFonts w:ascii="Calibri" w:hAnsi="Calibri" w:cs="Calibri"/>
          <w:color w:val="auto"/>
          <w:sz w:val="22"/>
          <w:szCs w:val="22"/>
        </w:rPr>
        <w:t>which raised</w:t>
      </w:r>
      <w:r w:rsidR="00432F9D">
        <w:rPr>
          <w:rFonts w:ascii="Calibri" w:hAnsi="Calibri" w:cs="Calibri"/>
          <w:color w:val="auto"/>
          <w:sz w:val="22"/>
          <w:szCs w:val="22"/>
        </w:rPr>
        <w:t xml:space="preserve"> 79% of their sales in 2016-17</w:t>
      </w:r>
      <w:r w:rsidR="00432F9D" w:rsidRPr="004B5CED">
        <w:rPr>
          <w:rFonts w:ascii="Calibri" w:hAnsi="Calibri"/>
          <w:sz w:val="22"/>
          <w:vertAlign w:val="superscript"/>
        </w:rPr>
        <w:footnoteReference w:id="9"/>
      </w:r>
      <w:r w:rsidR="00432F9D">
        <w:rPr>
          <w:rFonts w:ascii="Calibri" w:hAnsi="Calibri" w:cs="Calibri"/>
          <w:color w:val="auto"/>
          <w:sz w:val="22"/>
          <w:szCs w:val="22"/>
        </w:rPr>
        <w:t xml:space="preserve">.  </w:t>
      </w:r>
      <w:r w:rsidRPr="007A76BF">
        <w:rPr>
          <w:rFonts w:ascii="Calibri" w:hAnsi="Calibri" w:cs="Calibri"/>
          <w:color w:val="auto"/>
          <w:sz w:val="22"/>
          <w:szCs w:val="22"/>
        </w:rPr>
        <w:t xml:space="preserve">ELMs </w:t>
      </w:r>
    </w:p>
    <w:p w:rsidR="007A76BF" w:rsidRPr="00595474" w:rsidRDefault="00595474" w:rsidP="007A76BF">
      <w:pPr>
        <w:pStyle w:val="Default"/>
        <w:rPr>
          <w:rFonts w:ascii="Calibri" w:hAnsi="Calibri" w:cs="Calibri"/>
          <w:color w:val="auto"/>
          <w:sz w:val="22"/>
          <w:szCs w:val="22"/>
        </w:rPr>
      </w:pPr>
      <w:r w:rsidRPr="00595474">
        <w:rPr>
          <w:rFonts w:ascii="Calibri" w:hAnsi="Calibri" w:cs="Calibri"/>
          <w:color w:val="auto"/>
          <w:sz w:val="22"/>
          <w:szCs w:val="22"/>
        </w:rPr>
        <w:t>have a commercial interest in promoting revenues, and therefore gambling, in similar ways to those used by mainstream gambling companies.</w:t>
      </w:r>
      <w:r>
        <w:rPr>
          <w:rFonts w:ascii="Calibri" w:hAnsi="Calibri" w:cs="Calibri"/>
          <w:color w:val="auto"/>
          <w:sz w:val="22"/>
          <w:szCs w:val="22"/>
        </w:rPr>
        <w:t xml:space="preserve"> Their</w:t>
      </w:r>
      <w:r w:rsidR="007A76BF" w:rsidRPr="007A76BF">
        <w:rPr>
          <w:rFonts w:ascii="Calibri" w:hAnsi="Calibri" w:cs="Calibri"/>
          <w:color w:val="auto"/>
          <w:sz w:val="22"/>
          <w:szCs w:val="22"/>
        </w:rPr>
        <w:t xml:space="preserve"> </w:t>
      </w:r>
      <w:r w:rsidR="007A76BF" w:rsidRPr="007A76BF">
        <w:rPr>
          <w:rFonts w:ascii="Calibri" w:hAnsi="Calibri" w:cs="Calibri"/>
          <w:color w:val="000000" w:themeColor="text1"/>
          <w:sz w:val="22"/>
          <w:szCs w:val="22"/>
        </w:rPr>
        <w:t>fees are negotiated with individual clients</w:t>
      </w:r>
      <w:r w:rsidR="00432F9D">
        <w:rPr>
          <w:rFonts w:ascii="Calibri" w:hAnsi="Calibri" w:cs="Calibri"/>
          <w:color w:val="000000" w:themeColor="text1"/>
          <w:sz w:val="22"/>
          <w:szCs w:val="22"/>
        </w:rPr>
        <w:t xml:space="preserve"> i.e. </w:t>
      </w:r>
      <w:r w:rsidR="00CB5EB3" w:rsidRPr="007B5B76">
        <w:rPr>
          <w:rFonts w:ascii="Calibri" w:hAnsi="Calibri" w:cs="Calibri"/>
          <w:color w:val="000000" w:themeColor="text1"/>
          <w:sz w:val="22"/>
          <w:szCs w:val="22"/>
        </w:rPr>
        <w:t xml:space="preserve">are </w:t>
      </w:r>
      <w:r w:rsidR="007A76BF" w:rsidRPr="007B5B76">
        <w:rPr>
          <w:rFonts w:ascii="Calibri" w:hAnsi="Calibri" w:cs="Calibri"/>
          <w:color w:val="000000" w:themeColor="text1"/>
          <w:sz w:val="22"/>
          <w:szCs w:val="22"/>
        </w:rPr>
        <w:t>not regulated.</w:t>
      </w:r>
      <w:r w:rsidR="007A76BF" w:rsidRPr="007A76BF">
        <w:rPr>
          <w:rFonts w:ascii="Calibri" w:hAnsi="Calibri" w:cs="Calibri"/>
          <w:color w:val="000000" w:themeColor="text1"/>
          <w:sz w:val="22"/>
          <w:szCs w:val="22"/>
        </w:rPr>
        <w:t xml:space="preserve">  The Department of Culture, Media and Sport’s 2015 report on Social Lotteries</w:t>
      </w:r>
      <w:r w:rsidR="007A76BF" w:rsidRPr="007A76BF">
        <w:rPr>
          <w:rStyle w:val="FootnoteReference"/>
          <w:rFonts w:ascii="Calibri" w:hAnsi="Calibri" w:cs="Calibri"/>
          <w:color w:val="000000" w:themeColor="text1"/>
          <w:sz w:val="22"/>
          <w:szCs w:val="22"/>
        </w:rPr>
        <w:footnoteReference w:id="10"/>
      </w:r>
      <w:r w:rsidR="007A76BF" w:rsidRPr="007A76BF">
        <w:rPr>
          <w:rFonts w:ascii="Calibri" w:hAnsi="Calibri" w:cs="Calibri"/>
          <w:color w:val="000000" w:themeColor="text1"/>
          <w:sz w:val="22"/>
          <w:szCs w:val="22"/>
        </w:rPr>
        <w:t xml:space="preserve"> quoted concerns raised by members of the Charity Law Association regarding these negotiations:</w:t>
      </w:r>
    </w:p>
    <w:p w:rsidR="007A76BF" w:rsidRPr="007A76BF" w:rsidRDefault="007A76BF" w:rsidP="007A76BF">
      <w:pPr>
        <w:pStyle w:val="Default"/>
        <w:rPr>
          <w:rFonts w:ascii="Calibri" w:hAnsi="Calibri" w:cs="Calibri"/>
          <w:color w:val="000000" w:themeColor="text1"/>
          <w:sz w:val="22"/>
          <w:szCs w:val="22"/>
        </w:rPr>
      </w:pPr>
    </w:p>
    <w:p w:rsidR="007A76BF" w:rsidRPr="00766C25" w:rsidRDefault="007A76BF" w:rsidP="00777A2C">
      <w:pPr>
        <w:spacing w:after="0" w:line="240" w:lineRule="auto"/>
        <w:ind w:left="426" w:right="828"/>
        <w:rPr>
          <w:rFonts w:ascii="Calibri" w:hAnsi="Calibri"/>
          <w:i/>
          <w:lang w:eastAsia="en-GB"/>
        </w:rPr>
      </w:pPr>
      <w:r w:rsidRPr="00766C25">
        <w:rPr>
          <w:rFonts w:ascii="Calibri" w:hAnsi="Calibri"/>
          <w:i/>
          <w:lang w:eastAsia="en-GB"/>
        </w:rPr>
        <w:t xml:space="preserve"> ‘Although in theory societies should have the capacity and confidence to negotiate a significantly more advantageous arrangement with ELMs ....ELMs often have the upper hand in negotiations and are able to drive down the proportion of lottery proceeds which go to the good causes so that it is at or close to the Statutory Minimum.’</w:t>
      </w:r>
    </w:p>
    <w:p w:rsidR="00C76C8E" w:rsidRPr="007A76BF" w:rsidRDefault="00C76C8E" w:rsidP="00FE1B64">
      <w:pPr>
        <w:pStyle w:val="Default"/>
        <w:rPr>
          <w:rFonts w:asciiTheme="minorHAnsi" w:hAnsiTheme="minorHAnsi" w:cstheme="minorHAnsi"/>
          <w:i/>
          <w:color w:val="000000" w:themeColor="text1"/>
          <w:sz w:val="22"/>
          <w:szCs w:val="22"/>
        </w:rPr>
      </w:pPr>
    </w:p>
    <w:p w:rsidR="007A76BF" w:rsidRDefault="00CB5EB3" w:rsidP="00FE1B64">
      <w:pPr>
        <w:pStyle w:val="Default"/>
        <w:rPr>
          <w:rFonts w:asciiTheme="minorHAnsi" w:eastAsia="ArialMT" w:hAnsiTheme="minorHAnsi" w:cstheme="minorHAnsi"/>
          <w:sz w:val="22"/>
          <w:szCs w:val="22"/>
        </w:rPr>
      </w:pPr>
      <w:r>
        <w:rPr>
          <w:rFonts w:asciiTheme="minorHAnsi" w:eastAsia="ArialMT" w:hAnsiTheme="minorHAnsi" w:cstheme="minorHAnsi"/>
          <w:sz w:val="22"/>
          <w:szCs w:val="22"/>
        </w:rPr>
        <w:t>As a bare minimum, and i</w:t>
      </w:r>
      <w:r w:rsidR="007A76BF">
        <w:rPr>
          <w:rFonts w:asciiTheme="minorHAnsi" w:eastAsia="ArialMT" w:hAnsiTheme="minorHAnsi" w:cstheme="minorHAnsi"/>
          <w:sz w:val="22"/>
          <w:szCs w:val="22"/>
        </w:rPr>
        <w:t xml:space="preserve">n the interest of transparency, we would like to see data on ELM fees </w:t>
      </w:r>
      <w:r>
        <w:rPr>
          <w:rFonts w:asciiTheme="minorHAnsi" w:eastAsia="ArialMT" w:hAnsiTheme="minorHAnsi" w:cstheme="minorHAnsi"/>
          <w:sz w:val="22"/>
          <w:szCs w:val="22"/>
        </w:rPr>
        <w:t xml:space="preserve">being </w:t>
      </w:r>
      <w:r w:rsidR="007A76BF">
        <w:rPr>
          <w:rFonts w:asciiTheme="minorHAnsi" w:eastAsia="ArialMT" w:hAnsiTheme="minorHAnsi" w:cstheme="minorHAnsi"/>
          <w:sz w:val="22"/>
          <w:szCs w:val="22"/>
        </w:rPr>
        <w:t>made publically available, to enable the public to make</w:t>
      </w:r>
      <w:r w:rsidR="00432F9D">
        <w:rPr>
          <w:rFonts w:asciiTheme="minorHAnsi" w:eastAsia="ArialMT" w:hAnsiTheme="minorHAnsi" w:cstheme="minorHAnsi"/>
          <w:sz w:val="22"/>
          <w:szCs w:val="22"/>
        </w:rPr>
        <w:t xml:space="preserve"> more</w:t>
      </w:r>
      <w:r w:rsidR="007A76BF">
        <w:rPr>
          <w:rFonts w:asciiTheme="minorHAnsi" w:eastAsia="ArialMT" w:hAnsiTheme="minorHAnsi" w:cstheme="minorHAnsi"/>
          <w:sz w:val="22"/>
          <w:szCs w:val="22"/>
        </w:rPr>
        <w:t xml:space="preserve"> informed choices about which Society Lotteries </w:t>
      </w:r>
      <w:r>
        <w:rPr>
          <w:rFonts w:asciiTheme="minorHAnsi" w:eastAsia="ArialMT" w:hAnsiTheme="minorHAnsi" w:cstheme="minorHAnsi"/>
          <w:sz w:val="22"/>
          <w:szCs w:val="22"/>
        </w:rPr>
        <w:t xml:space="preserve">they wish </w:t>
      </w:r>
      <w:r w:rsidR="007A76BF">
        <w:rPr>
          <w:rFonts w:asciiTheme="minorHAnsi" w:eastAsia="ArialMT" w:hAnsiTheme="minorHAnsi" w:cstheme="minorHAnsi"/>
          <w:sz w:val="22"/>
          <w:szCs w:val="22"/>
        </w:rPr>
        <w:t xml:space="preserve">to </w:t>
      </w:r>
      <w:r w:rsidR="00432F9D">
        <w:rPr>
          <w:rFonts w:asciiTheme="minorHAnsi" w:eastAsia="ArialMT" w:hAnsiTheme="minorHAnsi" w:cstheme="minorHAnsi"/>
          <w:sz w:val="22"/>
          <w:szCs w:val="22"/>
        </w:rPr>
        <w:t>use</w:t>
      </w:r>
      <w:r w:rsidR="00FF334D">
        <w:rPr>
          <w:rFonts w:asciiTheme="minorHAnsi" w:eastAsia="ArialMT" w:hAnsiTheme="minorHAnsi" w:cstheme="minorHAnsi"/>
          <w:sz w:val="22"/>
          <w:szCs w:val="22"/>
        </w:rPr>
        <w:t>.</w:t>
      </w:r>
    </w:p>
    <w:p w:rsidR="00B00A48" w:rsidRDefault="00B00A48" w:rsidP="00FE1B64">
      <w:pPr>
        <w:pStyle w:val="Default"/>
        <w:rPr>
          <w:rFonts w:asciiTheme="minorHAnsi" w:eastAsia="ArialMT" w:hAnsiTheme="minorHAnsi" w:cstheme="minorHAnsi"/>
          <w:sz w:val="22"/>
          <w:szCs w:val="22"/>
        </w:rPr>
      </w:pPr>
    </w:p>
    <w:p w:rsidR="007554C6" w:rsidRPr="007554C6" w:rsidRDefault="007554C6" w:rsidP="008645FC">
      <w:pPr>
        <w:pStyle w:val="Default"/>
        <w:numPr>
          <w:ilvl w:val="0"/>
          <w:numId w:val="6"/>
        </w:numPr>
        <w:ind w:left="284" w:hanging="284"/>
        <w:rPr>
          <w:rFonts w:asciiTheme="minorHAnsi" w:eastAsia="ArialMT" w:hAnsiTheme="minorHAnsi" w:cstheme="minorHAnsi"/>
          <w:b/>
          <w:sz w:val="22"/>
          <w:szCs w:val="22"/>
        </w:rPr>
      </w:pPr>
      <w:r w:rsidRPr="007554C6">
        <w:rPr>
          <w:rFonts w:asciiTheme="minorHAnsi" w:eastAsia="ArialMT" w:hAnsiTheme="minorHAnsi" w:cstheme="minorHAnsi"/>
          <w:b/>
          <w:sz w:val="22"/>
          <w:szCs w:val="22"/>
        </w:rPr>
        <w:t>Prizes</w:t>
      </w:r>
    </w:p>
    <w:p w:rsidR="00FF334D" w:rsidRPr="00B00A48" w:rsidRDefault="00FF334D" w:rsidP="00FF334D">
      <w:pPr>
        <w:pStyle w:val="Default"/>
        <w:rPr>
          <w:rFonts w:asciiTheme="minorHAnsi" w:hAnsiTheme="minorHAnsi" w:cstheme="minorHAnsi"/>
          <w:b/>
          <w:i/>
          <w:color w:val="auto"/>
          <w:sz w:val="22"/>
          <w:szCs w:val="22"/>
        </w:rPr>
      </w:pPr>
      <w:r w:rsidRPr="00AE52AF">
        <w:rPr>
          <w:rFonts w:asciiTheme="minorHAnsi" w:eastAsia="ArialMT" w:hAnsiTheme="minorHAnsi" w:cstheme="minorHAnsi"/>
          <w:sz w:val="22"/>
          <w:szCs w:val="22"/>
        </w:rPr>
        <w:t xml:space="preserve">Whilst maintaining our in principle </w:t>
      </w:r>
      <w:r>
        <w:rPr>
          <w:rFonts w:asciiTheme="minorHAnsi" w:eastAsia="ArialMT" w:hAnsiTheme="minorHAnsi" w:cstheme="minorHAnsi"/>
          <w:sz w:val="22"/>
          <w:szCs w:val="22"/>
        </w:rPr>
        <w:t>objection to lotteries</w:t>
      </w:r>
      <w:r w:rsidR="00CB5EB3">
        <w:rPr>
          <w:rFonts w:asciiTheme="minorHAnsi" w:eastAsia="ArialMT" w:hAnsiTheme="minorHAnsi" w:cstheme="minorHAnsi"/>
          <w:sz w:val="22"/>
          <w:szCs w:val="22"/>
        </w:rPr>
        <w:t xml:space="preserve"> per se</w:t>
      </w:r>
      <w:r>
        <w:rPr>
          <w:rFonts w:asciiTheme="minorHAnsi" w:eastAsia="ArialMT" w:hAnsiTheme="minorHAnsi" w:cstheme="minorHAnsi"/>
          <w:sz w:val="22"/>
          <w:szCs w:val="22"/>
        </w:rPr>
        <w:t>, we</w:t>
      </w:r>
      <w:r w:rsidRPr="00AE52AF">
        <w:rPr>
          <w:rFonts w:asciiTheme="minorHAnsi" w:eastAsia="ArialMT" w:hAnsiTheme="minorHAnsi" w:cstheme="minorHAnsi"/>
          <w:sz w:val="22"/>
          <w:szCs w:val="22"/>
        </w:rPr>
        <w:t xml:space="preserve"> support a reduction in the maximum prize level</w:t>
      </w:r>
      <w:r>
        <w:rPr>
          <w:rFonts w:asciiTheme="minorHAnsi" w:eastAsia="ArialMT" w:hAnsiTheme="minorHAnsi" w:cstheme="minorHAnsi"/>
          <w:sz w:val="22"/>
          <w:szCs w:val="22"/>
        </w:rPr>
        <w:t xml:space="preserve"> in order to help</w:t>
      </w:r>
      <w:r w:rsidRPr="00AE52AF">
        <w:rPr>
          <w:rFonts w:asciiTheme="minorHAnsi" w:eastAsia="ArialMT" w:hAnsiTheme="minorHAnsi" w:cstheme="minorHAnsi"/>
          <w:sz w:val="22"/>
          <w:szCs w:val="22"/>
        </w:rPr>
        <w:t xml:space="preserve"> reduce </w:t>
      </w:r>
      <w:r w:rsidRPr="007F7562">
        <w:rPr>
          <w:rFonts w:asciiTheme="minorHAnsi" w:eastAsia="ArialMT" w:hAnsiTheme="minorHAnsi" w:cstheme="minorHAnsi"/>
          <w:sz w:val="22"/>
          <w:szCs w:val="22"/>
        </w:rPr>
        <w:t>Society Lotteries’</w:t>
      </w:r>
      <w:r>
        <w:rPr>
          <w:rFonts w:eastAsia="ArialMT" w:cstheme="minorHAnsi"/>
        </w:rPr>
        <w:t xml:space="preserve"> </w:t>
      </w:r>
      <w:r w:rsidRPr="00AE52AF">
        <w:rPr>
          <w:rFonts w:asciiTheme="minorHAnsi" w:eastAsia="ArialMT" w:hAnsiTheme="minorHAnsi" w:cstheme="minorHAnsi"/>
          <w:sz w:val="22"/>
          <w:szCs w:val="22"/>
        </w:rPr>
        <w:t>attractiveness to</w:t>
      </w:r>
      <w:r>
        <w:rPr>
          <w:rFonts w:asciiTheme="minorHAnsi" w:eastAsia="ArialMT" w:hAnsiTheme="minorHAnsi" w:cstheme="minorHAnsi"/>
          <w:sz w:val="22"/>
          <w:szCs w:val="22"/>
        </w:rPr>
        <w:t xml:space="preserve"> problem and at-risk gamblers;</w:t>
      </w:r>
      <w:r w:rsidRPr="00AE52AF">
        <w:rPr>
          <w:rFonts w:asciiTheme="minorHAnsi" w:eastAsia="ArialMT" w:hAnsiTheme="minorHAnsi" w:cstheme="minorHAnsi"/>
          <w:sz w:val="22"/>
          <w:szCs w:val="22"/>
        </w:rPr>
        <w:t xml:space="preserve"> those </w:t>
      </w:r>
      <w:r>
        <w:rPr>
          <w:rFonts w:asciiTheme="minorHAnsi" w:eastAsia="ArialMT" w:hAnsiTheme="minorHAnsi" w:cstheme="minorHAnsi"/>
          <w:sz w:val="22"/>
          <w:szCs w:val="22"/>
        </w:rPr>
        <w:t>motivated by monetary gain;</w:t>
      </w:r>
      <w:r w:rsidRPr="00AE52AF">
        <w:rPr>
          <w:rFonts w:asciiTheme="minorHAnsi" w:eastAsia="ArialMT" w:hAnsiTheme="minorHAnsi" w:cstheme="minorHAnsi"/>
          <w:sz w:val="22"/>
          <w:szCs w:val="22"/>
        </w:rPr>
        <w:t xml:space="preserve"> vulnerable adults</w:t>
      </w:r>
      <w:r>
        <w:rPr>
          <w:rFonts w:asciiTheme="minorHAnsi" w:eastAsia="ArialMT" w:hAnsiTheme="minorHAnsi" w:cstheme="minorHAnsi"/>
          <w:sz w:val="22"/>
          <w:szCs w:val="22"/>
        </w:rPr>
        <w:t>;</w:t>
      </w:r>
      <w:r w:rsidRPr="00AE52AF">
        <w:rPr>
          <w:rFonts w:asciiTheme="minorHAnsi" w:eastAsia="ArialMT" w:hAnsiTheme="minorHAnsi" w:cstheme="minorHAnsi"/>
          <w:sz w:val="22"/>
          <w:szCs w:val="22"/>
        </w:rPr>
        <w:t xml:space="preserve"> and young people. </w:t>
      </w:r>
      <w:r>
        <w:rPr>
          <w:rFonts w:asciiTheme="minorHAnsi" w:eastAsia="ArialMT" w:hAnsiTheme="minorHAnsi" w:cstheme="minorHAnsi"/>
          <w:sz w:val="22"/>
          <w:szCs w:val="22"/>
        </w:rPr>
        <w:t xml:space="preserve"> </w:t>
      </w:r>
    </w:p>
    <w:p w:rsidR="00FF334D" w:rsidRDefault="00FF334D" w:rsidP="00AB7BE8">
      <w:pPr>
        <w:pStyle w:val="Default"/>
        <w:rPr>
          <w:rFonts w:asciiTheme="minorHAnsi" w:eastAsia="ArialMT" w:hAnsiTheme="minorHAnsi" w:cstheme="minorHAnsi"/>
          <w:sz w:val="22"/>
          <w:szCs w:val="22"/>
        </w:rPr>
      </w:pPr>
    </w:p>
    <w:p w:rsidR="007554C6" w:rsidRDefault="00BA369A" w:rsidP="008645FC">
      <w:pPr>
        <w:pStyle w:val="Default"/>
        <w:rPr>
          <w:rFonts w:asciiTheme="minorHAnsi" w:eastAsia="ArialMT" w:hAnsiTheme="minorHAnsi" w:cstheme="minorHAnsi"/>
          <w:sz w:val="22"/>
          <w:szCs w:val="22"/>
        </w:rPr>
      </w:pPr>
      <w:r>
        <w:rPr>
          <w:rFonts w:asciiTheme="minorHAnsi" w:eastAsia="ArialMT" w:hAnsiTheme="minorHAnsi" w:cstheme="minorHAnsi"/>
          <w:sz w:val="22"/>
          <w:szCs w:val="22"/>
        </w:rPr>
        <w:t xml:space="preserve">Charities have expressed concern that Society Lottery sales </w:t>
      </w:r>
      <w:r w:rsidR="007554C6">
        <w:rPr>
          <w:rFonts w:asciiTheme="minorHAnsi" w:eastAsia="ArialMT" w:hAnsiTheme="minorHAnsi" w:cstheme="minorHAnsi"/>
          <w:sz w:val="22"/>
          <w:szCs w:val="22"/>
        </w:rPr>
        <w:t xml:space="preserve">will fall significantly if prize levels were to be reduced.  </w:t>
      </w:r>
      <w:r w:rsidR="00CB5EB3">
        <w:rPr>
          <w:rFonts w:asciiTheme="minorHAnsi" w:eastAsia="ArialMT" w:hAnsiTheme="minorHAnsi" w:cstheme="minorHAnsi"/>
          <w:sz w:val="22"/>
          <w:szCs w:val="22"/>
        </w:rPr>
        <w:t>However, t</w:t>
      </w:r>
      <w:r w:rsidR="00221E91">
        <w:rPr>
          <w:rFonts w:asciiTheme="minorHAnsi" w:eastAsia="ArialMT" w:hAnsiTheme="minorHAnsi" w:cstheme="minorHAnsi"/>
          <w:sz w:val="22"/>
          <w:szCs w:val="22"/>
        </w:rPr>
        <w:t>he c</w:t>
      </w:r>
      <w:r w:rsidR="007554C6">
        <w:rPr>
          <w:rFonts w:asciiTheme="minorHAnsi" w:eastAsia="ArialMT" w:hAnsiTheme="minorHAnsi" w:cstheme="minorHAnsi"/>
          <w:sz w:val="22"/>
          <w:szCs w:val="22"/>
        </w:rPr>
        <w:t xml:space="preserve">onsultation </w:t>
      </w:r>
      <w:r w:rsidR="00B212A9">
        <w:rPr>
          <w:rFonts w:asciiTheme="minorHAnsi" w:eastAsia="ArialMT" w:hAnsiTheme="minorHAnsi" w:cstheme="minorHAnsi"/>
          <w:sz w:val="22"/>
          <w:szCs w:val="22"/>
        </w:rPr>
        <w:t>states (Section 2.2)</w:t>
      </w:r>
      <w:r w:rsidR="00600A59">
        <w:rPr>
          <w:rFonts w:asciiTheme="minorHAnsi" w:eastAsia="ArialMT" w:hAnsiTheme="minorHAnsi" w:cstheme="minorHAnsi"/>
          <w:sz w:val="22"/>
          <w:szCs w:val="22"/>
        </w:rPr>
        <w:t xml:space="preserve"> that</w:t>
      </w:r>
      <w:r w:rsidR="007554C6">
        <w:rPr>
          <w:rFonts w:asciiTheme="minorHAnsi" w:eastAsia="ArialMT" w:hAnsiTheme="minorHAnsi" w:cstheme="minorHAnsi"/>
          <w:sz w:val="22"/>
          <w:szCs w:val="22"/>
        </w:rPr>
        <w:t xml:space="preserve"> donation </w:t>
      </w:r>
      <w:r w:rsidR="00600A59">
        <w:rPr>
          <w:rFonts w:asciiTheme="minorHAnsi" w:eastAsia="ArialMT" w:hAnsiTheme="minorHAnsi" w:cstheme="minorHAnsi"/>
          <w:sz w:val="22"/>
          <w:szCs w:val="22"/>
        </w:rPr>
        <w:t>is</w:t>
      </w:r>
      <w:r w:rsidR="007554C6">
        <w:rPr>
          <w:rFonts w:asciiTheme="minorHAnsi" w:eastAsia="ArialMT" w:hAnsiTheme="minorHAnsi" w:cstheme="minorHAnsi"/>
          <w:sz w:val="22"/>
          <w:szCs w:val="22"/>
        </w:rPr>
        <w:t xml:space="preserve"> a key motivator for many people to take part, </w:t>
      </w:r>
      <w:r w:rsidR="00600A59">
        <w:rPr>
          <w:rFonts w:asciiTheme="minorHAnsi" w:eastAsia="ArialMT" w:hAnsiTheme="minorHAnsi" w:cstheme="minorHAnsi"/>
          <w:sz w:val="22"/>
          <w:szCs w:val="22"/>
        </w:rPr>
        <w:t>and</w:t>
      </w:r>
      <w:r w:rsidR="007554C6">
        <w:rPr>
          <w:rFonts w:asciiTheme="minorHAnsi" w:eastAsia="ArialMT" w:hAnsiTheme="minorHAnsi" w:cstheme="minorHAnsi"/>
          <w:sz w:val="22"/>
          <w:szCs w:val="22"/>
        </w:rPr>
        <w:t xml:space="preserve"> that a reduction in prize levels may result in </w:t>
      </w:r>
      <w:r w:rsidR="007554C6" w:rsidRPr="00BE7F42">
        <w:rPr>
          <w:rFonts w:asciiTheme="minorHAnsi" w:eastAsia="ArialMT" w:hAnsiTheme="minorHAnsi" w:cstheme="minorHAnsi"/>
          <w:sz w:val="22"/>
          <w:szCs w:val="22"/>
        </w:rPr>
        <w:t>a higher level of</w:t>
      </w:r>
      <w:r w:rsidR="007554C6">
        <w:rPr>
          <w:rFonts w:asciiTheme="minorHAnsi" w:eastAsia="ArialMT" w:hAnsiTheme="minorHAnsi" w:cstheme="minorHAnsi"/>
          <w:sz w:val="22"/>
          <w:szCs w:val="22"/>
        </w:rPr>
        <w:t xml:space="preserve"> return for good causes:</w:t>
      </w:r>
    </w:p>
    <w:p w:rsidR="007554C6" w:rsidRPr="00777A2C" w:rsidRDefault="007554C6" w:rsidP="00FF2458">
      <w:pPr>
        <w:spacing w:after="0" w:line="240" w:lineRule="auto"/>
        <w:ind w:left="425" w:right="828"/>
        <w:rPr>
          <w:rFonts w:ascii="Calibri" w:hAnsi="Calibri"/>
          <w:i/>
          <w:lang w:eastAsia="en-GB"/>
        </w:rPr>
      </w:pPr>
    </w:p>
    <w:p w:rsidR="00FC2ECD" w:rsidRDefault="007554C6" w:rsidP="00FF2458">
      <w:pPr>
        <w:spacing w:after="0" w:line="240" w:lineRule="auto"/>
        <w:ind w:left="425" w:right="828"/>
        <w:rPr>
          <w:rFonts w:ascii="Calibri" w:hAnsi="Calibri"/>
          <w:i/>
          <w:lang w:eastAsia="en-GB"/>
        </w:rPr>
      </w:pPr>
      <w:r w:rsidRPr="00766C25">
        <w:rPr>
          <w:rFonts w:ascii="Calibri" w:hAnsi="Calibri"/>
          <w:i/>
          <w:lang w:eastAsia="en-GB"/>
        </w:rPr>
        <w:t>‘Society lotteries are cause driven, rather than prize driven, and as such a reduction [in prize limits] is likely to ... ensure that a high proportion of proceeds goes to support good causes, rather than being ret</w:t>
      </w:r>
      <w:r w:rsidR="005751D4" w:rsidRPr="00766C25">
        <w:rPr>
          <w:rFonts w:ascii="Calibri" w:hAnsi="Calibri"/>
          <w:i/>
          <w:lang w:eastAsia="en-GB"/>
        </w:rPr>
        <w:t xml:space="preserve">urned to players.’ </w:t>
      </w:r>
    </w:p>
    <w:p w:rsidR="00FF2458" w:rsidRPr="00FF2458" w:rsidRDefault="00FF2458" w:rsidP="00FF2458">
      <w:pPr>
        <w:spacing w:after="0" w:line="240" w:lineRule="auto"/>
        <w:ind w:left="425" w:right="828"/>
        <w:rPr>
          <w:rFonts w:ascii="Calibri" w:hAnsi="Calibri"/>
          <w:i/>
          <w:lang w:eastAsia="en-GB"/>
        </w:rPr>
      </w:pPr>
    </w:p>
    <w:p w:rsidR="00FC2ECD" w:rsidRPr="008645FC" w:rsidRDefault="00FC2ECD" w:rsidP="008645FC">
      <w:pPr>
        <w:pStyle w:val="ListParagraph"/>
        <w:spacing w:after="0" w:line="240" w:lineRule="auto"/>
        <w:ind w:left="0"/>
        <w:rPr>
          <w:rFonts w:ascii="Calibri" w:hAnsi="Calibri"/>
          <w:lang w:eastAsia="en-GB"/>
        </w:rPr>
      </w:pPr>
      <w:r w:rsidRPr="008645FC">
        <w:rPr>
          <w:rFonts w:ascii="Calibri" w:hAnsi="Calibri"/>
          <w:lang w:eastAsia="en-GB"/>
        </w:rPr>
        <w:lastRenderedPageBreak/>
        <w:t>In addition, the Gambling Commission has suggested</w:t>
      </w:r>
      <w:r w:rsidR="00FF334D">
        <w:rPr>
          <w:rFonts w:ascii="Calibri" w:hAnsi="Calibri"/>
          <w:lang w:eastAsia="en-GB"/>
        </w:rPr>
        <w:t xml:space="preserve"> </w:t>
      </w:r>
      <w:r w:rsidRPr="008645FC">
        <w:rPr>
          <w:rFonts w:ascii="Calibri" w:hAnsi="Calibri"/>
          <w:lang w:eastAsia="en-GB"/>
        </w:rPr>
        <w:t>that some smaller charities have seen no reduction in donation income when they have reduced prize levels</w:t>
      </w:r>
      <w:r w:rsidR="00FF334D">
        <w:rPr>
          <w:rStyle w:val="FootnoteReference"/>
          <w:rFonts w:ascii="Calibri" w:hAnsi="Calibri"/>
          <w:lang w:eastAsia="en-GB"/>
        </w:rPr>
        <w:footnoteReference w:id="11"/>
      </w:r>
      <w:r w:rsidRPr="008645FC">
        <w:rPr>
          <w:rFonts w:ascii="Calibri" w:hAnsi="Calibri"/>
          <w:lang w:eastAsia="en-GB"/>
        </w:rPr>
        <w:t>:</w:t>
      </w:r>
    </w:p>
    <w:p w:rsidR="00FC2ECD" w:rsidRDefault="00FC2ECD" w:rsidP="008645FC">
      <w:pPr>
        <w:spacing w:after="0" w:line="240" w:lineRule="auto"/>
        <w:rPr>
          <w:rFonts w:ascii="Calibri" w:hAnsi="Calibri"/>
          <w:lang w:eastAsia="en-GB"/>
        </w:rPr>
      </w:pPr>
    </w:p>
    <w:p w:rsidR="00FC2ECD" w:rsidRPr="00766C25" w:rsidRDefault="00FC2ECD" w:rsidP="00777A2C">
      <w:pPr>
        <w:spacing w:after="0" w:line="240" w:lineRule="auto"/>
        <w:ind w:left="426" w:right="828"/>
        <w:rPr>
          <w:rFonts w:ascii="Calibri" w:hAnsi="Calibri"/>
          <w:i/>
          <w:lang w:eastAsia="en-GB"/>
        </w:rPr>
      </w:pPr>
      <w:r w:rsidRPr="00766C25">
        <w:rPr>
          <w:rFonts w:ascii="Calibri" w:hAnsi="Calibri"/>
          <w:i/>
          <w:lang w:eastAsia="en-GB"/>
        </w:rPr>
        <w:t>‘Some societies have demonstrated that changes to their schemes to reduce the maximum prize awarded have had no detrimental impact on the levels of ticket sales</w:t>
      </w:r>
      <w:r w:rsidR="00631D92" w:rsidRPr="00766C25">
        <w:rPr>
          <w:rFonts w:ascii="Calibri" w:hAnsi="Calibri"/>
          <w:i/>
          <w:lang w:eastAsia="en-GB"/>
        </w:rPr>
        <w:t>.</w:t>
      </w:r>
      <w:r w:rsidRPr="00766C25">
        <w:rPr>
          <w:rFonts w:ascii="Calibri" w:hAnsi="Calibri"/>
          <w:i/>
          <w:lang w:eastAsia="en-GB"/>
        </w:rPr>
        <w:t xml:space="preserve">’ </w:t>
      </w:r>
    </w:p>
    <w:p w:rsidR="00FC2ECD" w:rsidRDefault="00FC2ECD" w:rsidP="008645FC">
      <w:pPr>
        <w:pStyle w:val="Default"/>
        <w:rPr>
          <w:rFonts w:asciiTheme="minorHAnsi" w:eastAsia="ArialMT" w:hAnsiTheme="minorHAnsi" w:cstheme="minorHAnsi"/>
          <w:sz w:val="22"/>
          <w:szCs w:val="22"/>
        </w:rPr>
      </w:pPr>
    </w:p>
    <w:p w:rsidR="00CB5EB3" w:rsidRDefault="00CB5EB3" w:rsidP="00CB5EB3">
      <w:pPr>
        <w:pStyle w:val="Default"/>
        <w:rPr>
          <w:rFonts w:asciiTheme="minorHAnsi" w:eastAsia="ArialMT" w:hAnsiTheme="minorHAnsi" w:cstheme="minorHAnsi"/>
          <w:sz w:val="22"/>
          <w:szCs w:val="22"/>
        </w:rPr>
      </w:pPr>
      <w:r>
        <w:rPr>
          <w:rFonts w:asciiTheme="minorHAnsi" w:eastAsia="ArialMT" w:hAnsiTheme="minorHAnsi" w:cstheme="minorHAnsi"/>
          <w:sz w:val="22"/>
          <w:szCs w:val="22"/>
        </w:rPr>
        <w:t>It is</w:t>
      </w:r>
      <w:r w:rsidR="00316F67">
        <w:rPr>
          <w:rFonts w:asciiTheme="minorHAnsi" w:eastAsia="ArialMT" w:hAnsiTheme="minorHAnsi" w:cstheme="minorHAnsi"/>
          <w:sz w:val="22"/>
          <w:szCs w:val="22"/>
        </w:rPr>
        <w:t xml:space="preserve"> perhaps</w:t>
      </w:r>
      <w:r>
        <w:rPr>
          <w:rFonts w:asciiTheme="minorHAnsi" w:eastAsia="ArialMT" w:hAnsiTheme="minorHAnsi" w:cstheme="minorHAnsi"/>
          <w:sz w:val="22"/>
          <w:szCs w:val="22"/>
        </w:rPr>
        <w:t xml:space="preserve"> interesting to note that Comic Relief’s </w:t>
      </w:r>
      <w:r w:rsidRPr="00AB7BE8">
        <w:rPr>
          <w:rFonts w:asciiTheme="minorHAnsi" w:eastAsia="ArialMT" w:hAnsiTheme="minorHAnsi" w:cstheme="minorHAnsi"/>
          <w:sz w:val="22"/>
          <w:szCs w:val="22"/>
        </w:rPr>
        <w:t xml:space="preserve">Red Nose Day </w:t>
      </w:r>
      <w:r>
        <w:rPr>
          <w:rFonts w:asciiTheme="minorHAnsi" w:eastAsia="ArialMT" w:hAnsiTheme="minorHAnsi" w:cstheme="minorHAnsi"/>
          <w:sz w:val="22"/>
          <w:szCs w:val="22"/>
        </w:rPr>
        <w:t>telethon raised £71m in 2017</w:t>
      </w:r>
      <w:r w:rsidRPr="00AB7BE8">
        <w:rPr>
          <w:rFonts w:asciiTheme="minorHAnsi" w:eastAsia="ArialMT" w:hAnsiTheme="minorHAnsi" w:cstheme="minorHAnsi"/>
          <w:sz w:val="22"/>
          <w:szCs w:val="22"/>
        </w:rPr>
        <w:t xml:space="preserve">, demonstrating </w:t>
      </w:r>
      <w:r>
        <w:rPr>
          <w:rFonts w:asciiTheme="minorHAnsi" w:eastAsia="ArialMT" w:hAnsiTheme="minorHAnsi" w:cstheme="minorHAnsi"/>
          <w:sz w:val="22"/>
          <w:szCs w:val="22"/>
        </w:rPr>
        <w:t xml:space="preserve">that the public </w:t>
      </w:r>
      <w:r w:rsidR="00A83922">
        <w:rPr>
          <w:rFonts w:asciiTheme="minorHAnsi" w:eastAsia="ArialMT" w:hAnsiTheme="minorHAnsi" w:cstheme="minorHAnsi"/>
          <w:sz w:val="22"/>
          <w:szCs w:val="22"/>
        </w:rPr>
        <w:t xml:space="preserve">in the UK </w:t>
      </w:r>
      <w:r>
        <w:rPr>
          <w:rFonts w:asciiTheme="minorHAnsi" w:eastAsia="ArialMT" w:hAnsiTheme="minorHAnsi" w:cstheme="minorHAnsi"/>
          <w:sz w:val="22"/>
          <w:szCs w:val="22"/>
        </w:rPr>
        <w:t>remain</w:t>
      </w:r>
      <w:r w:rsidRPr="00AB7BE8">
        <w:rPr>
          <w:rFonts w:asciiTheme="minorHAnsi" w:eastAsia="ArialMT" w:hAnsiTheme="minorHAnsi" w:cstheme="minorHAnsi"/>
          <w:sz w:val="22"/>
          <w:szCs w:val="22"/>
        </w:rPr>
        <w:t xml:space="preserve"> strongly motivated to support tra</w:t>
      </w:r>
      <w:r>
        <w:rPr>
          <w:rFonts w:asciiTheme="minorHAnsi" w:eastAsia="ArialMT" w:hAnsiTheme="minorHAnsi" w:cstheme="minorHAnsi"/>
          <w:sz w:val="22"/>
          <w:szCs w:val="22"/>
        </w:rPr>
        <w:t>ditional charitable fundraising.</w:t>
      </w:r>
    </w:p>
    <w:p w:rsidR="00CB5EB3" w:rsidRDefault="00CB5EB3" w:rsidP="00BA369A">
      <w:pPr>
        <w:spacing w:after="0" w:line="240" w:lineRule="auto"/>
        <w:rPr>
          <w:rFonts w:ascii="Calibri" w:hAnsi="Calibri"/>
          <w:lang w:eastAsia="en-GB"/>
        </w:rPr>
      </w:pPr>
    </w:p>
    <w:p w:rsidR="00BA369A" w:rsidRDefault="00BA369A" w:rsidP="00BA369A">
      <w:pPr>
        <w:spacing w:after="0" w:line="240" w:lineRule="auto"/>
        <w:rPr>
          <w:rFonts w:ascii="Calibri" w:hAnsi="Calibri"/>
          <w:lang w:eastAsia="en-GB"/>
        </w:rPr>
      </w:pPr>
      <w:r>
        <w:rPr>
          <w:rFonts w:ascii="Calibri" w:hAnsi="Calibri"/>
          <w:lang w:eastAsia="en-GB"/>
        </w:rPr>
        <w:t>It is</w:t>
      </w:r>
      <w:r w:rsidR="00CB5EB3">
        <w:rPr>
          <w:rFonts w:ascii="Calibri" w:hAnsi="Calibri"/>
          <w:lang w:eastAsia="en-GB"/>
        </w:rPr>
        <w:t xml:space="preserve"> also</w:t>
      </w:r>
      <w:r>
        <w:rPr>
          <w:rFonts w:ascii="Calibri" w:hAnsi="Calibri"/>
          <w:lang w:eastAsia="en-GB"/>
        </w:rPr>
        <w:t xml:space="preserve"> open to question whether there is as clear a distinction between the ‘</w:t>
      </w:r>
      <w:r w:rsidRPr="00CB5EB3">
        <w:rPr>
          <w:rFonts w:ascii="Calibri" w:hAnsi="Calibri"/>
          <w:i/>
          <w:lang w:eastAsia="en-GB"/>
        </w:rPr>
        <w:t xml:space="preserve">aspirational, life changing’ </w:t>
      </w:r>
      <w:r>
        <w:rPr>
          <w:rFonts w:ascii="Calibri" w:hAnsi="Calibri"/>
          <w:lang w:eastAsia="en-GB"/>
        </w:rPr>
        <w:t>prizes offered by the National Lottery and those offer</w:t>
      </w:r>
      <w:r w:rsidR="00221E91">
        <w:rPr>
          <w:rFonts w:ascii="Calibri" w:hAnsi="Calibri"/>
          <w:lang w:eastAsia="en-GB"/>
        </w:rPr>
        <w:t>ed by Society Lotteries as the c</w:t>
      </w:r>
      <w:r>
        <w:rPr>
          <w:rFonts w:ascii="Calibri" w:hAnsi="Calibri"/>
          <w:lang w:eastAsia="en-GB"/>
        </w:rPr>
        <w:t xml:space="preserve">onsultation suggests.  For someone on a low income and/or in significant debt, a relatively modest prize of several thousand pounds currently offered by the larger Society Lotteries would almost certainly make a substantial difference.  </w:t>
      </w:r>
      <w:r w:rsidR="00CB5EB3">
        <w:rPr>
          <w:rFonts w:ascii="Calibri" w:hAnsi="Calibri"/>
          <w:lang w:eastAsia="en-GB"/>
        </w:rPr>
        <w:t>In these circumstances, it is not difficult to imagine someone spending money they are cannot afford on tickets or scratchcards in the hope of resolving their financial problems.</w:t>
      </w:r>
    </w:p>
    <w:p w:rsidR="00647632" w:rsidRDefault="00647632" w:rsidP="00647632">
      <w:pPr>
        <w:pStyle w:val="ListParagraph"/>
        <w:spacing w:after="0" w:line="240" w:lineRule="auto"/>
        <w:ind w:left="0"/>
        <w:rPr>
          <w:rFonts w:ascii="Calibri" w:hAnsi="Calibri"/>
          <w:b/>
          <w:lang w:eastAsia="en-GB"/>
        </w:rPr>
      </w:pPr>
    </w:p>
    <w:p w:rsidR="00D53CFE" w:rsidRPr="008645FC" w:rsidRDefault="00D53CFE" w:rsidP="00647632">
      <w:pPr>
        <w:pStyle w:val="ListParagraph"/>
        <w:spacing w:after="0" w:line="240" w:lineRule="auto"/>
        <w:ind w:left="0"/>
        <w:rPr>
          <w:rFonts w:ascii="Calibri" w:hAnsi="Calibri"/>
          <w:b/>
          <w:lang w:eastAsia="en-GB"/>
        </w:rPr>
      </w:pPr>
      <w:r w:rsidRPr="008645FC">
        <w:rPr>
          <w:rFonts w:ascii="Calibri" w:hAnsi="Calibri"/>
          <w:b/>
          <w:lang w:eastAsia="en-GB"/>
        </w:rPr>
        <w:t>The National Lottery</w:t>
      </w:r>
    </w:p>
    <w:p w:rsidR="00D53CFE" w:rsidRDefault="00D53CFE" w:rsidP="00D53CFE">
      <w:pPr>
        <w:spacing w:after="0" w:line="240" w:lineRule="auto"/>
        <w:rPr>
          <w:rFonts w:ascii="Calibri" w:hAnsi="Calibri"/>
          <w:lang w:eastAsia="en-GB"/>
        </w:rPr>
      </w:pPr>
      <w:r>
        <w:rPr>
          <w:rFonts w:cstheme="minorHAnsi"/>
        </w:rPr>
        <w:t xml:space="preserve">The consultation stresses the need to protect the ‘special status’ of the National Lottery and the government’s concern that the largest (umbrella) Society Lotteries may compete directly with the National Lottery if limits are removed or raised significantly is obviously a priority.  </w:t>
      </w:r>
      <w:r>
        <w:rPr>
          <w:rFonts w:ascii="Calibri" w:hAnsi="Calibri"/>
          <w:lang w:eastAsia="en-GB"/>
        </w:rPr>
        <w:t>It is possible</w:t>
      </w:r>
      <w:r w:rsidR="00FB45AD">
        <w:rPr>
          <w:rFonts w:ascii="Calibri" w:hAnsi="Calibri"/>
          <w:lang w:eastAsia="en-GB"/>
        </w:rPr>
        <w:t>,</w:t>
      </w:r>
      <w:r>
        <w:rPr>
          <w:rFonts w:ascii="Calibri" w:hAnsi="Calibri"/>
          <w:lang w:eastAsia="en-GB"/>
        </w:rPr>
        <w:t xml:space="preserve"> perhaps</w:t>
      </w:r>
      <w:r w:rsidR="00FB45AD">
        <w:rPr>
          <w:rFonts w:ascii="Calibri" w:hAnsi="Calibri"/>
          <w:lang w:eastAsia="en-GB"/>
        </w:rPr>
        <w:t>,</w:t>
      </w:r>
      <w:r>
        <w:rPr>
          <w:rFonts w:ascii="Calibri" w:hAnsi="Calibri"/>
          <w:lang w:eastAsia="en-GB"/>
        </w:rPr>
        <w:t xml:space="preserve"> that the 12% Lottery Duty paid by Camelot (but not by Society Lotteries) to HM Treasury may be a factor in this concern.</w:t>
      </w:r>
    </w:p>
    <w:p w:rsidR="00D53CFE" w:rsidRDefault="00D53CFE" w:rsidP="00D53CFE">
      <w:pPr>
        <w:pStyle w:val="NormalWeb"/>
        <w:spacing w:before="0" w:beforeAutospacing="0" w:after="0" w:afterAutospacing="0"/>
        <w:rPr>
          <w:rFonts w:asciiTheme="minorHAnsi" w:hAnsiTheme="minorHAnsi" w:cstheme="minorHAnsi"/>
          <w:sz w:val="22"/>
          <w:szCs w:val="22"/>
        </w:rPr>
      </w:pPr>
    </w:p>
    <w:p w:rsidR="00D53CFE" w:rsidRPr="0089657D" w:rsidRDefault="00D53CFE" w:rsidP="00D53CF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 its recent report on the future of the National Lottery</w:t>
      </w:r>
      <w:r>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the </w:t>
      </w:r>
      <w:r w:rsidRPr="0089657D">
        <w:rPr>
          <w:rFonts w:asciiTheme="minorHAnsi" w:hAnsiTheme="minorHAnsi" w:cstheme="minorHAnsi"/>
          <w:sz w:val="22"/>
          <w:szCs w:val="22"/>
        </w:rPr>
        <w:t>P</w:t>
      </w:r>
      <w:r>
        <w:rPr>
          <w:rFonts w:asciiTheme="minorHAnsi" w:hAnsiTheme="minorHAnsi" w:cstheme="minorHAnsi"/>
          <w:sz w:val="22"/>
          <w:szCs w:val="22"/>
        </w:rPr>
        <w:t>ublic Accounts Committee (PAC) highlighted that amounts raised for good causes fell</w:t>
      </w:r>
      <w:r w:rsidRPr="0089657D">
        <w:rPr>
          <w:rFonts w:asciiTheme="minorHAnsi" w:hAnsiTheme="minorHAnsi" w:cstheme="minorHAnsi"/>
          <w:sz w:val="22"/>
          <w:szCs w:val="22"/>
        </w:rPr>
        <w:t xml:space="preserve"> by 15% </w:t>
      </w:r>
      <w:r>
        <w:rPr>
          <w:rFonts w:asciiTheme="minorHAnsi" w:hAnsiTheme="minorHAnsi" w:cstheme="minorHAnsi"/>
          <w:sz w:val="22"/>
          <w:szCs w:val="22"/>
        </w:rPr>
        <w:t xml:space="preserve">between April 2016-17.  Furthermore, </w:t>
      </w:r>
      <w:r w:rsidRPr="0089657D">
        <w:rPr>
          <w:rFonts w:asciiTheme="minorHAnsi" w:hAnsiTheme="minorHAnsi" w:cstheme="minorHAnsi"/>
          <w:sz w:val="22"/>
          <w:szCs w:val="22"/>
        </w:rPr>
        <w:t>whi</w:t>
      </w:r>
      <w:r>
        <w:rPr>
          <w:rFonts w:asciiTheme="minorHAnsi" w:hAnsiTheme="minorHAnsi" w:cstheme="minorHAnsi"/>
          <w:sz w:val="22"/>
          <w:szCs w:val="22"/>
        </w:rPr>
        <w:t>lst</w:t>
      </w:r>
      <w:r w:rsidRPr="0089657D">
        <w:rPr>
          <w:rFonts w:asciiTheme="minorHAnsi" w:hAnsiTheme="minorHAnsi" w:cstheme="minorHAnsi"/>
          <w:sz w:val="22"/>
          <w:szCs w:val="22"/>
        </w:rPr>
        <w:t xml:space="preserve"> </w:t>
      </w:r>
      <w:r>
        <w:rPr>
          <w:rFonts w:asciiTheme="minorHAnsi" w:hAnsiTheme="minorHAnsi" w:cstheme="minorHAnsi"/>
          <w:sz w:val="22"/>
          <w:szCs w:val="22"/>
        </w:rPr>
        <w:t>the total</w:t>
      </w:r>
      <w:r w:rsidRPr="0089657D">
        <w:rPr>
          <w:rFonts w:asciiTheme="minorHAnsi" w:hAnsiTheme="minorHAnsi" w:cstheme="minorHAnsi"/>
          <w:sz w:val="22"/>
          <w:szCs w:val="22"/>
        </w:rPr>
        <w:t xml:space="preserve"> increased by 2% between 2009-10 an</w:t>
      </w:r>
      <w:r>
        <w:rPr>
          <w:rFonts w:asciiTheme="minorHAnsi" w:hAnsiTheme="minorHAnsi" w:cstheme="minorHAnsi"/>
          <w:sz w:val="22"/>
          <w:szCs w:val="22"/>
        </w:rPr>
        <w:t xml:space="preserve">d 2016-17, </w:t>
      </w:r>
      <w:r w:rsidRPr="0089657D">
        <w:rPr>
          <w:rFonts w:asciiTheme="minorHAnsi" w:hAnsiTheme="minorHAnsi" w:cstheme="minorHAnsi"/>
          <w:sz w:val="22"/>
          <w:szCs w:val="22"/>
        </w:rPr>
        <w:t xml:space="preserve">Camelot’s profits </w:t>
      </w:r>
      <w:r w:rsidRPr="00647632">
        <w:rPr>
          <w:rFonts w:asciiTheme="minorHAnsi" w:hAnsiTheme="minorHAnsi" w:cstheme="minorHAnsi"/>
          <w:sz w:val="22"/>
          <w:szCs w:val="22"/>
        </w:rPr>
        <w:t>increased by 122%</w:t>
      </w:r>
      <w:r w:rsidRPr="00215B1C">
        <w:rPr>
          <w:rFonts w:asciiTheme="minorHAnsi" w:hAnsiTheme="minorHAnsi" w:cstheme="minorHAnsi"/>
          <w:sz w:val="22"/>
          <w:szCs w:val="22"/>
        </w:rPr>
        <w:t xml:space="preserve"> (from</w:t>
      </w:r>
      <w:r w:rsidRPr="0089657D">
        <w:rPr>
          <w:rFonts w:asciiTheme="minorHAnsi" w:hAnsiTheme="minorHAnsi" w:cstheme="minorHAnsi"/>
          <w:sz w:val="22"/>
          <w:szCs w:val="22"/>
        </w:rPr>
        <w:t xml:space="preserve"> £39m to £71m</w:t>
      </w:r>
      <w:r>
        <w:rPr>
          <w:rFonts w:asciiTheme="minorHAnsi" w:hAnsiTheme="minorHAnsi" w:cstheme="minorHAnsi"/>
          <w:sz w:val="22"/>
          <w:szCs w:val="22"/>
        </w:rPr>
        <w:t>) over the same period</w:t>
      </w:r>
      <w:r w:rsidRPr="0089657D">
        <w:rPr>
          <w:rFonts w:asciiTheme="minorHAnsi" w:hAnsiTheme="minorHAnsi" w:cstheme="minorHAnsi"/>
          <w:sz w:val="22"/>
          <w:szCs w:val="22"/>
        </w:rPr>
        <w:t xml:space="preserve">. </w:t>
      </w:r>
      <w:r>
        <w:rPr>
          <w:rFonts w:asciiTheme="minorHAnsi" w:hAnsiTheme="minorHAnsi" w:cstheme="minorHAnsi"/>
          <w:sz w:val="22"/>
          <w:szCs w:val="22"/>
        </w:rPr>
        <w:t xml:space="preserve"> The PAC</w:t>
      </w:r>
      <w:r w:rsidRPr="0089657D">
        <w:rPr>
          <w:rFonts w:asciiTheme="minorHAnsi" w:hAnsiTheme="minorHAnsi" w:cstheme="minorHAnsi"/>
          <w:sz w:val="22"/>
          <w:szCs w:val="22"/>
        </w:rPr>
        <w:t xml:space="preserve"> urged Camelot to do more to support gambling addiction education, warning that the low stakes for the lottery and scratchcards were appealing for many teenagers, and could herald the beginning of problem </w:t>
      </w:r>
      <w:hyperlink r:id="rId11" w:history="1">
        <w:r w:rsidRPr="0089657D">
          <w:rPr>
            <w:rFonts w:asciiTheme="minorHAnsi" w:hAnsiTheme="minorHAnsi" w:cstheme="minorHAnsi"/>
            <w:sz w:val="22"/>
            <w:szCs w:val="22"/>
          </w:rPr>
          <w:t>gambling</w:t>
        </w:r>
      </w:hyperlink>
      <w:r>
        <w:rPr>
          <w:rFonts w:asciiTheme="minorHAnsi" w:hAnsiTheme="minorHAnsi" w:cstheme="minorHAnsi"/>
          <w:sz w:val="22"/>
          <w:szCs w:val="22"/>
        </w:rPr>
        <w:t>.  PAC Chair, Meg Hillier MP, commented:</w:t>
      </w:r>
      <w:r w:rsidR="0064763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657D">
        <w:rPr>
          <w:rFonts w:asciiTheme="minorHAnsi" w:hAnsiTheme="minorHAnsi" w:cstheme="minorHAnsi"/>
          <w:sz w:val="22"/>
          <w:szCs w:val="22"/>
        </w:rPr>
        <w:t>‘</w:t>
      </w:r>
      <w:r w:rsidRPr="0089657D">
        <w:rPr>
          <w:rFonts w:asciiTheme="minorHAnsi" w:hAnsiTheme="minorHAnsi" w:cstheme="minorHAnsi"/>
          <w:i/>
          <w:sz w:val="22"/>
          <w:szCs w:val="22"/>
        </w:rPr>
        <w:t xml:space="preserve">Raising money for good causes is one of </w:t>
      </w:r>
      <w:r>
        <w:rPr>
          <w:rFonts w:asciiTheme="minorHAnsi" w:hAnsiTheme="minorHAnsi" w:cstheme="minorHAnsi"/>
          <w:i/>
          <w:sz w:val="22"/>
          <w:szCs w:val="22"/>
        </w:rPr>
        <w:t>the founding principles of the National L</w:t>
      </w:r>
      <w:r w:rsidRPr="0089657D">
        <w:rPr>
          <w:rFonts w:asciiTheme="minorHAnsi" w:hAnsiTheme="minorHAnsi" w:cstheme="minorHAnsi"/>
          <w:i/>
          <w:sz w:val="22"/>
          <w:szCs w:val="22"/>
        </w:rPr>
        <w:t>ottery but this objective is under threat</w:t>
      </w:r>
      <w:r>
        <w:rPr>
          <w:rFonts w:asciiTheme="minorHAnsi" w:hAnsiTheme="minorHAnsi" w:cstheme="minorHAnsi"/>
          <w:i/>
          <w:sz w:val="22"/>
          <w:szCs w:val="22"/>
        </w:rPr>
        <w:t>.’</w:t>
      </w:r>
    </w:p>
    <w:p w:rsidR="00215B1C" w:rsidRDefault="00215B1C" w:rsidP="00704B37">
      <w:pPr>
        <w:spacing w:after="0" w:line="240" w:lineRule="auto"/>
        <w:rPr>
          <w:rFonts w:eastAsia="ArialMT" w:cstheme="minorHAnsi"/>
        </w:rPr>
      </w:pPr>
    </w:p>
    <w:p w:rsidR="00C70455" w:rsidRPr="00647632" w:rsidRDefault="00C70455" w:rsidP="00647632">
      <w:pPr>
        <w:spacing w:after="0" w:line="240" w:lineRule="auto"/>
        <w:rPr>
          <w:rFonts w:ascii="Calibri" w:hAnsi="Calibri"/>
          <w:b/>
          <w:lang w:eastAsia="en-GB"/>
        </w:rPr>
      </w:pPr>
      <w:r w:rsidRPr="00647632">
        <w:rPr>
          <w:rFonts w:ascii="Calibri" w:hAnsi="Calibri"/>
          <w:b/>
          <w:lang w:eastAsia="en-GB"/>
        </w:rPr>
        <w:t xml:space="preserve">Local Authority Lotteries </w:t>
      </w:r>
    </w:p>
    <w:p w:rsidR="00BE7F42" w:rsidRDefault="00C70455" w:rsidP="00C70455">
      <w:pPr>
        <w:autoSpaceDE w:val="0"/>
        <w:autoSpaceDN w:val="0"/>
        <w:adjustRightInd w:val="0"/>
        <w:spacing w:after="0" w:line="240" w:lineRule="auto"/>
      </w:pPr>
      <w:r>
        <w:rPr>
          <w:rFonts w:cstheme="minorHAnsi"/>
        </w:rPr>
        <w:t>In August 2017, the Gambling Commission confirmed that 17 Local Authorities were running their own Lotteries and that it had received applications from a further ten (with more expected)</w:t>
      </w:r>
      <w:r w:rsidR="00F861C5">
        <w:rPr>
          <w:rStyle w:val="FootnoteReference"/>
          <w:rFonts w:cstheme="minorHAnsi"/>
        </w:rPr>
        <w:footnoteReference w:id="13"/>
      </w:r>
      <w:r>
        <w:rPr>
          <w:rFonts w:cstheme="minorHAnsi"/>
        </w:rPr>
        <w:t>.  Proceeds can be spent on ‘</w:t>
      </w:r>
      <w:r w:rsidRPr="00475917">
        <w:rPr>
          <w:i/>
        </w:rPr>
        <w:t>anything for which [they] have the power to incur expenditure, for example local community projects, arts centres or parks and leisure facilities.’</w:t>
      </w:r>
      <w:r>
        <w:rPr>
          <w:rStyle w:val="FootnoteReference"/>
          <w:i/>
        </w:rPr>
        <w:footnoteReference w:id="14"/>
      </w:r>
      <w:r>
        <w:t xml:space="preserve">  </w:t>
      </w:r>
    </w:p>
    <w:p w:rsidR="00BE7F42" w:rsidRDefault="00BE7F42" w:rsidP="00C70455">
      <w:pPr>
        <w:autoSpaceDE w:val="0"/>
        <w:autoSpaceDN w:val="0"/>
        <w:adjustRightInd w:val="0"/>
        <w:spacing w:after="0" w:line="240" w:lineRule="auto"/>
      </w:pPr>
    </w:p>
    <w:p w:rsidR="00C70455" w:rsidRDefault="00C70455" w:rsidP="00C70455">
      <w:pPr>
        <w:autoSpaceDE w:val="0"/>
        <w:autoSpaceDN w:val="0"/>
        <w:adjustRightInd w:val="0"/>
        <w:spacing w:after="0" w:line="240" w:lineRule="auto"/>
      </w:pPr>
      <w:r>
        <w:t xml:space="preserve">We find this development deeply worrying, but perhaps not surprising given the significant cuts to local authority funding in recent years and the consequent impact on local service providers and community projects. </w:t>
      </w:r>
      <w:r w:rsidR="00BE7F42">
        <w:t xml:space="preserve"> </w:t>
      </w:r>
      <w:r>
        <w:t>Using a form of gambling to bridge funding gaps in this way is</w:t>
      </w:r>
      <w:r w:rsidR="00647632">
        <w:t>,</w:t>
      </w:r>
      <w:r>
        <w:t xml:space="preserve"> at best</w:t>
      </w:r>
      <w:r w:rsidR="00647632">
        <w:t>,</w:t>
      </w:r>
      <w:r>
        <w:t xml:space="preserve"> </w:t>
      </w:r>
      <w:r w:rsidR="00BE7F42">
        <w:t xml:space="preserve">extremely </w:t>
      </w:r>
      <w:r w:rsidR="00647632">
        <w:t xml:space="preserve">disappointing. </w:t>
      </w:r>
      <w:r w:rsidR="00BE7F42">
        <w:t xml:space="preserve"> </w:t>
      </w:r>
      <w:r w:rsidR="00647632">
        <w:t>We reiterate the Religious Society of Friends’ objection to the substitution of lottery funds for planned public funding of social projects, particularly in the light of the DCMS’ and Gambling Commission’s wider work and stated objectives  for tackling gambling-related harm and the need to protect vulnerable adults and young people.</w:t>
      </w:r>
    </w:p>
    <w:sectPr w:rsidR="00C70455" w:rsidSect="00E86C08">
      <w:footerReference w:type="default" r:id="rId12"/>
      <w:pgSz w:w="11906" w:h="16838"/>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1C" w:rsidRDefault="00215B1C" w:rsidP="00215B1C">
      <w:pPr>
        <w:spacing w:after="0" w:line="240" w:lineRule="auto"/>
      </w:pPr>
      <w:r>
        <w:separator/>
      </w:r>
    </w:p>
  </w:endnote>
  <w:endnote w:type="continuationSeparator" w:id="1">
    <w:p w:rsidR="00215B1C" w:rsidRDefault="00215B1C" w:rsidP="0021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6016"/>
      <w:docPartObj>
        <w:docPartGallery w:val="Page Numbers (Bottom of Page)"/>
        <w:docPartUnique/>
      </w:docPartObj>
    </w:sdtPr>
    <w:sdtContent>
      <w:p w:rsidR="007B5B76" w:rsidRDefault="00263E8D">
        <w:pPr>
          <w:pStyle w:val="Footer"/>
          <w:jc w:val="center"/>
        </w:pPr>
        <w:fldSimple w:instr=" PAGE   \* MERGEFORMAT ">
          <w:r w:rsidR="00221E91">
            <w:rPr>
              <w:noProof/>
            </w:rPr>
            <w:t>4</w:t>
          </w:r>
        </w:fldSimple>
      </w:p>
    </w:sdtContent>
  </w:sdt>
  <w:p w:rsidR="007B5B76" w:rsidRDefault="007B5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1C" w:rsidRDefault="00215B1C" w:rsidP="00215B1C">
      <w:pPr>
        <w:spacing w:after="0" w:line="240" w:lineRule="auto"/>
      </w:pPr>
      <w:r>
        <w:separator/>
      </w:r>
    </w:p>
  </w:footnote>
  <w:footnote w:type="continuationSeparator" w:id="1">
    <w:p w:rsidR="00215B1C" w:rsidRDefault="00215B1C" w:rsidP="00215B1C">
      <w:pPr>
        <w:spacing w:after="0" w:line="240" w:lineRule="auto"/>
      </w:pPr>
      <w:r>
        <w:continuationSeparator/>
      </w:r>
    </w:p>
  </w:footnote>
  <w:footnote w:id="2">
    <w:p w:rsidR="00D53CFE" w:rsidRPr="008804DB" w:rsidRDefault="00D53CFE" w:rsidP="00D53CFE">
      <w:pPr>
        <w:pStyle w:val="Default"/>
        <w:rPr>
          <w:rFonts w:asciiTheme="minorHAnsi" w:hAnsiTheme="minorHAnsi" w:cstheme="minorHAnsi"/>
          <w:sz w:val="20"/>
          <w:szCs w:val="20"/>
        </w:rPr>
      </w:pPr>
      <w:r w:rsidRPr="008804DB">
        <w:rPr>
          <w:rFonts w:asciiTheme="minorHAnsi" w:hAnsiTheme="minorHAnsi" w:cstheme="minorHAnsi"/>
          <w:color w:val="auto"/>
          <w:sz w:val="20"/>
          <w:szCs w:val="20"/>
          <w:vertAlign w:val="superscript"/>
        </w:rPr>
        <w:footnoteRef/>
      </w:r>
      <w:r w:rsidRPr="008804DB">
        <w:rPr>
          <w:rFonts w:asciiTheme="minorHAnsi" w:hAnsiTheme="minorHAnsi" w:cstheme="minorHAnsi"/>
          <w:color w:val="auto"/>
          <w:sz w:val="20"/>
          <w:szCs w:val="20"/>
        </w:rPr>
        <w:t xml:space="preserve"> </w:t>
      </w:r>
      <w:r w:rsidR="00FF334D" w:rsidRPr="00E01B7E">
        <w:rPr>
          <w:rFonts w:asciiTheme="minorHAnsi" w:hAnsiTheme="minorHAnsi" w:cstheme="minorBidi"/>
          <w:color w:val="auto"/>
          <w:sz w:val="20"/>
          <w:szCs w:val="20"/>
        </w:rPr>
        <w:t>Review of Society Lotteries advice, Gambling Commission, October 2017</w:t>
      </w:r>
    </w:p>
  </w:footnote>
  <w:footnote w:id="3">
    <w:p w:rsidR="00C70455" w:rsidRPr="008804DB" w:rsidRDefault="00C70455" w:rsidP="00C70455">
      <w:pPr>
        <w:pStyle w:val="Heading1"/>
        <w:spacing w:before="0" w:beforeAutospacing="0" w:after="0" w:afterAutospacing="0"/>
        <w:rPr>
          <w:rFonts w:asciiTheme="minorHAnsi" w:hAnsiTheme="minorHAnsi" w:cstheme="minorHAnsi"/>
          <w:b w:val="0"/>
          <w:sz w:val="20"/>
          <w:szCs w:val="20"/>
        </w:rPr>
      </w:pPr>
      <w:r w:rsidRPr="008804DB">
        <w:rPr>
          <w:rStyle w:val="FootnoteReference"/>
          <w:rFonts w:asciiTheme="minorHAnsi" w:hAnsiTheme="minorHAnsi" w:cstheme="minorHAnsi"/>
          <w:b w:val="0"/>
          <w:sz w:val="20"/>
          <w:szCs w:val="20"/>
        </w:rPr>
        <w:footnoteRef/>
      </w:r>
      <w:r w:rsidRPr="008804DB">
        <w:rPr>
          <w:rFonts w:asciiTheme="minorHAnsi" w:hAnsiTheme="minorHAnsi" w:cstheme="minorHAnsi"/>
          <w:b w:val="0"/>
          <w:sz w:val="20"/>
          <w:szCs w:val="20"/>
        </w:rPr>
        <w:t xml:space="preserve"> </w:t>
      </w:r>
      <w:r w:rsidRPr="008804DB">
        <w:rPr>
          <w:rFonts w:asciiTheme="minorHAnsi" w:eastAsiaTheme="minorHAnsi" w:hAnsiTheme="minorHAnsi" w:cstheme="minorHAnsi"/>
          <w:b w:val="0"/>
          <w:bCs w:val="0"/>
          <w:kern w:val="0"/>
          <w:sz w:val="20"/>
          <w:szCs w:val="20"/>
          <w:lang w:eastAsia="en-US"/>
        </w:rPr>
        <w:t>Gambling Behaviour in</w:t>
      </w:r>
      <w:r w:rsidR="00216733">
        <w:rPr>
          <w:rFonts w:asciiTheme="minorHAnsi" w:eastAsiaTheme="minorHAnsi" w:hAnsiTheme="minorHAnsi" w:cstheme="minorHAnsi"/>
          <w:b w:val="0"/>
          <w:bCs w:val="0"/>
          <w:kern w:val="0"/>
          <w:sz w:val="20"/>
          <w:szCs w:val="20"/>
          <w:lang w:eastAsia="en-US"/>
        </w:rPr>
        <w:t xml:space="preserve"> Great Britain in 2015, NatCen, 2017</w:t>
      </w:r>
    </w:p>
  </w:footnote>
  <w:footnote w:id="4">
    <w:p w:rsidR="00C70455" w:rsidRPr="00C70455" w:rsidRDefault="00C70455" w:rsidP="00C70455">
      <w:pPr>
        <w:pStyle w:val="Default"/>
        <w:rPr>
          <w:rFonts w:asciiTheme="minorHAnsi" w:hAnsiTheme="minorHAnsi" w:cstheme="minorHAnsi"/>
          <w:color w:val="FF0000"/>
          <w:sz w:val="21"/>
          <w:szCs w:val="21"/>
        </w:rPr>
      </w:pPr>
      <w:r w:rsidRPr="00C70455">
        <w:rPr>
          <w:rStyle w:val="FootnoteReference"/>
          <w:rFonts w:asciiTheme="minorHAnsi" w:eastAsia="Times New Roman" w:hAnsiTheme="minorHAnsi" w:cstheme="minorHAnsi"/>
          <w:bCs/>
          <w:color w:val="auto"/>
          <w:kern w:val="36"/>
          <w:sz w:val="20"/>
          <w:szCs w:val="20"/>
          <w:lang w:eastAsia="en-GB"/>
        </w:rPr>
        <w:footnoteRef/>
      </w:r>
      <w:r w:rsidRPr="00C70455">
        <w:rPr>
          <w:rFonts w:asciiTheme="minorHAnsi" w:hAnsiTheme="minorHAnsi" w:cstheme="minorHAnsi"/>
        </w:rPr>
        <w:t xml:space="preserve"> </w:t>
      </w:r>
      <w:r w:rsidRPr="00C70455">
        <w:rPr>
          <w:rFonts w:asciiTheme="minorHAnsi" w:hAnsiTheme="minorHAnsi" w:cstheme="minorHAnsi"/>
          <w:color w:val="auto"/>
          <w:sz w:val="20"/>
          <w:szCs w:val="20"/>
        </w:rPr>
        <w:t>Market advice on the lotter</w:t>
      </w:r>
      <w:r w:rsidR="00216733">
        <w:rPr>
          <w:rFonts w:asciiTheme="minorHAnsi" w:hAnsiTheme="minorHAnsi" w:cstheme="minorHAnsi"/>
          <w:color w:val="auto"/>
          <w:sz w:val="20"/>
          <w:szCs w:val="20"/>
        </w:rPr>
        <w:t>y sectors, Gambling Commission, 2014 [71]</w:t>
      </w:r>
    </w:p>
  </w:footnote>
  <w:footnote w:id="5">
    <w:p w:rsidR="003833CD" w:rsidRPr="003833CD" w:rsidRDefault="003833CD" w:rsidP="003833CD">
      <w:pPr>
        <w:spacing w:after="0" w:line="240" w:lineRule="auto"/>
        <w:rPr>
          <w:rFonts w:ascii="Calibri" w:hAnsi="Calibri"/>
          <w:lang w:eastAsia="en-GB"/>
        </w:rPr>
      </w:pPr>
      <w:r>
        <w:rPr>
          <w:rStyle w:val="FootnoteReference"/>
        </w:rPr>
        <w:footnoteRef/>
      </w:r>
      <w:r>
        <w:t xml:space="preserve"> RSM 2000 Ltd is an </w:t>
      </w:r>
      <w:r w:rsidR="00B05891">
        <w:t>i</w:t>
      </w:r>
      <w:r>
        <w:t>nformation technology consultancy</w:t>
      </w:r>
      <w:r w:rsidR="00B05891">
        <w:t xml:space="preserve"> which </w:t>
      </w:r>
      <w:r>
        <w:t>provides businesses and organisations with electronic payment and direct debit services.</w:t>
      </w:r>
    </w:p>
  </w:footnote>
  <w:footnote w:id="6">
    <w:p w:rsidR="00C70455" w:rsidRPr="00C70455" w:rsidRDefault="00C70455" w:rsidP="00C70455">
      <w:pPr>
        <w:pStyle w:val="Heading1"/>
        <w:spacing w:before="0" w:beforeAutospacing="0" w:after="0" w:afterAutospacing="0"/>
        <w:rPr>
          <w:rFonts w:asciiTheme="minorHAnsi" w:hAnsiTheme="minorHAnsi" w:cstheme="minorHAnsi"/>
          <w:sz w:val="20"/>
          <w:szCs w:val="20"/>
        </w:rPr>
      </w:pPr>
      <w:r w:rsidRPr="00C70455">
        <w:rPr>
          <w:rStyle w:val="FootnoteReference"/>
          <w:rFonts w:asciiTheme="minorHAnsi" w:eastAsiaTheme="minorHAnsi" w:hAnsiTheme="minorHAnsi" w:cstheme="minorHAnsi"/>
          <w:b w:val="0"/>
          <w:bCs w:val="0"/>
          <w:color w:val="000000"/>
          <w:kern w:val="0"/>
          <w:sz w:val="20"/>
          <w:szCs w:val="20"/>
          <w:lang w:eastAsia="en-US"/>
        </w:rPr>
        <w:footnoteRef/>
      </w:r>
      <w:r w:rsidRPr="00C70455">
        <w:rPr>
          <w:rStyle w:val="FootnoteReference"/>
          <w:rFonts w:asciiTheme="minorHAnsi" w:eastAsiaTheme="minorHAnsi" w:hAnsiTheme="minorHAnsi" w:cstheme="minorHAnsi"/>
          <w:b w:val="0"/>
          <w:bCs w:val="0"/>
          <w:color w:val="000000"/>
          <w:kern w:val="0"/>
          <w:sz w:val="20"/>
          <w:szCs w:val="20"/>
          <w:lang w:eastAsia="en-US"/>
        </w:rPr>
        <w:t xml:space="preserve"> </w:t>
      </w:r>
      <w:r w:rsidRPr="00C70455">
        <w:rPr>
          <w:rFonts w:asciiTheme="minorHAnsi" w:eastAsiaTheme="minorHAnsi" w:hAnsiTheme="minorHAnsi" w:cstheme="minorHAnsi"/>
          <w:b w:val="0"/>
          <w:bCs w:val="0"/>
          <w:kern w:val="0"/>
          <w:sz w:val="20"/>
          <w:szCs w:val="20"/>
          <w:lang w:eastAsia="en-US"/>
        </w:rPr>
        <w:t>Using SMS short codes for lottery p</w:t>
      </w:r>
      <w:r w:rsidR="00216733">
        <w:rPr>
          <w:rFonts w:asciiTheme="minorHAnsi" w:eastAsiaTheme="minorHAnsi" w:hAnsiTheme="minorHAnsi" w:cstheme="minorHAnsi"/>
          <w:b w:val="0"/>
          <w:bCs w:val="0"/>
          <w:kern w:val="0"/>
          <w:sz w:val="20"/>
          <w:szCs w:val="20"/>
          <w:lang w:eastAsia="en-US"/>
        </w:rPr>
        <w:t xml:space="preserve">romotion, Gambling Commission </w:t>
      </w:r>
      <w:hyperlink r:id="rId1" w:history="1">
        <w:r w:rsidRPr="00C70455">
          <w:rPr>
            <w:rStyle w:val="Hyperlink"/>
            <w:rFonts w:asciiTheme="minorHAnsi" w:eastAsiaTheme="minorHAnsi" w:hAnsiTheme="minorHAnsi" w:cstheme="minorHAnsi"/>
            <w:b w:val="0"/>
            <w:bCs w:val="0"/>
            <w:kern w:val="0"/>
            <w:sz w:val="20"/>
            <w:szCs w:val="20"/>
            <w:lang w:eastAsia="en-US"/>
          </w:rPr>
          <w:t>https://www.gamblingcommission.gov.uk/for-gambling-businesses/Compliance/Sector-specific-compliance/Lotteries/Using-SMS-short-codes-for-lottery-promotion.aspx</w:t>
        </w:r>
      </w:hyperlink>
      <w:r w:rsidRPr="00C70455">
        <w:rPr>
          <w:rFonts w:asciiTheme="minorHAnsi" w:eastAsiaTheme="minorHAnsi" w:hAnsiTheme="minorHAnsi" w:cstheme="minorHAnsi"/>
          <w:b w:val="0"/>
          <w:bCs w:val="0"/>
          <w:kern w:val="0"/>
          <w:sz w:val="20"/>
          <w:szCs w:val="20"/>
          <w:lang w:eastAsia="en-US"/>
        </w:rPr>
        <w:t xml:space="preserve"> </w:t>
      </w:r>
    </w:p>
  </w:footnote>
  <w:footnote w:id="7">
    <w:p w:rsidR="00C70455" w:rsidRPr="00C70455" w:rsidRDefault="00C70455" w:rsidP="00C70455">
      <w:pPr>
        <w:pStyle w:val="Default"/>
        <w:rPr>
          <w:rFonts w:asciiTheme="minorHAnsi" w:hAnsiTheme="minorHAnsi" w:cstheme="minorHAnsi"/>
          <w:color w:val="auto"/>
          <w:sz w:val="22"/>
          <w:szCs w:val="22"/>
        </w:rPr>
      </w:pPr>
      <w:r w:rsidRPr="00C70455">
        <w:rPr>
          <w:rStyle w:val="FootnoteReference"/>
          <w:rFonts w:asciiTheme="minorHAnsi" w:hAnsiTheme="minorHAnsi" w:cstheme="minorHAnsi"/>
          <w:sz w:val="20"/>
          <w:szCs w:val="20"/>
        </w:rPr>
        <w:footnoteRef/>
      </w:r>
      <w:r w:rsidRPr="00C70455">
        <w:rPr>
          <w:rFonts w:asciiTheme="minorHAnsi" w:hAnsiTheme="minorHAnsi" w:cstheme="minorHAnsi"/>
        </w:rPr>
        <w:t xml:space="preserve"> </w:t>
      </w:r>
      <w:r w:rsidRPr="00C70455">
        <w:rPr>
          <w:rFonts w:asciiTheme="minorHAnsi" w:hAnsiTheme="minorHAnsi" w:cstheme="minorHAnsi"/>
          <w:color w:val="auto"/>
          <w:sz w:val="20"/>
          <w:szCs w:val="20"/>
        </w:rPr>
        <w:t xml:space="preserve">Statement on introducing Special conditions for Society Lottery phone-paid services, Phone Paid Services Authority, July </w:t>
      </w:r>
      <w:r w:rsidRPr="00F46538">
        <w:rPr>
          <w:rFonts w:asciiTheme="minorHAnsi" w:hAnsiTheme="minorHAnsi" w:cstheme="minorHAnsi"/>
          <w:color w:val="auto"/>
          <w:sz w:val="20"/>
          <w:szCs w:val="20"/>
        </w:rPr>
        <w:t>2018</w:t>
      </w:r>
    </w:p>
  </w:footnote>
  <w:footnote w:id="8">
    <w:p w:rsidR="00933EA7" w:rsidRPr="00C70455" w:rsidRDefault="00933EA7">
      <w:pPr>
        <w:pStyle w:val="FootnoteText"/>
        <w:rPr>
          <w:rFonts w:cstheme="minorHAnsi"/>
        </w:rPr>
      </w:pPr>
      <w:r w:rsidRPr="00C70455">
        <w:rPr>
          <w:rStyle w:val="FootnoteReference"/>
          <w:rFonts w:cstheme="minorHAnsi"/>
        </w:rPr>
        <w:footnoteRef/>
      </w:r>
      <w:r w:rsidRPr="00C70455">
        <w:rPr>
          <w:rFonts w:cstheme="minorHAnsi"/>
        </w:rPr>
        <w:t xml:space="preserve"> Gambling Commission</w:t>
      </w:r>
      <w:r w:rsidR="00216733">
        <w:rPr>
          <w:rFonts w:cstheme="minorHAnsi"/>
        </w:rPr>
        <w:t xml:space="preserve"> (n 3)</w:t>
      </w:r>
    </w:p>
  </w:footnote>
  <w:footnote w:id="9">
    <w:p w:rsidR="00432F9D" w:rsidRDefault="00432F9D">
      <w:pPr>
        <w:pStyle w:val="FootnoteText"/>
      </w:pPr>
      <w:r>
        <w:rPr>
          <w:rStyle w:val="FootnoteReference"/>
        </w:rPr>
        <w:footnoteRef/>
      </w:r>
      <w:r>
        <w:t xml:space="preserve"> Industry statistics, Gambling Commission, May 2018</w:t>
      </w:r>
    </w:p>
  </w:footnote>
  <w:footnote w:id="10">
    <w:p w:rsidR="007A76BF" w:rsidRPr="00FF334D" w:rsidRDefault="007A76BF" w:rsidP="00FF334D">
      <w:pPr>
        <w:spacing w:after="0" w:line="240" w:lineRule="auto"/>
        <w:rPr>
          <w:rFonts w:ascii="Calibri" w:hAnsi="Calibri"/>
          <w:sz w:val="20"/>
          <w:szCs w:val="20"/>
          <w:lang w:eastAsia="en-GB"/>
        </w:rPr>
      </w:pPr>
      <w:r>
        <w:rPr>
          <w:rStyle w:val="FootnoteReference"/>
        </w:rPr>
        <w:footnoteRef/>
      </w:r>
      <w:r>
        <w:t xml:space="preserve"> </w:t>
      </w:r>
      <w:r w:rsidR="00FF334D" w:rsidRPr="00FF334D">
        <w:rPr>
          <w:rFonts w:cstheme="minorHAnsi"/>
          <w:color w:val="000000"/>
          <w:sz w:val="20"/>
          <w:szCs w:val="20"/>
        </w:rPr>
        <w:t>Fifth Report, Social Lotteries, Department of Culture, Media and Sport</w:t>
      </w:r>
      <w:r w:rsidR="00FF334D">
        <w:rPr>
          <w:rFonts w:cstheme="minorHAnsi"/>
          <w:color w:val="000000"/>
          <w:sz w:val="20"/>
          <w:szCs w:val="20"/>
        </w:rPr>
        <w:t>,</w:t>
      </w:r>
      <w:r w:rsidR="00FF334D" w:rsidRPr="00FF334D">
        <w:rPr>
          <w:rFonts w:cstheme="minorHAnsi"/>
          <w:color w:val="000000"/>
          <w:sz w:val="20"/>
          <w:szCs w:val="20"/>
        </w:rPr>
        <w:t xml:space="preserve"> March 2015</w:t>
      </w:r>
    </w:p>
  </w:footnote>
  <w:footnote w:id="11">
    <w:p w:rsidR="00FF334D" w:rsidRDefault="00FF334D" w:rsidP="00FF334D">
      <w:pPr>
        <w:pStyle w:val="FootnoteText"/>
      </w:pPr>
      <w:r>
        <w:rPr>
          <w:rStyle w:val="FootnoteReference"/>
        </w:rPr>
        <w:footnoteRef/>
      </w:r>
      <w:r>
        <w:t xml:space="preserve"> </w:t>
      </w:r>
      <w:r w:rsidRPr="00E01B7E">
        <w:t>Gambling Commission</w:t>
      </w:r>
      <w:r w:rsidR="00216733">
        <w:t xml:space="preserve"> (n 1)</w:t>
      </w:r>
      <w:r w:rsidR="00631D92">
        <w:t xml:space="preserve"> [8.5]</w:t>
      </w:r>
    </w:p>
  </w:footnote>
  <w:footnote w:id="12">
    <w:p w:rsidR="00D53CFE" w:rsidRDefault="00D53CFE" w:rsidP="00D53CFE">
      <w:pPr>
        <w:pStyle w:val="FootnoteText"/>
      </w:pPr>
      <w:r>
        <w:rPr>
          <w:rStyle w:val="FootnoteReference"/>
        </w:rPr>
        <w:footnoteRef/>
      </w:r>
      <w:r>
        <w:t xml:space="preserve"> The Future of the  National Lottery, House of Commons Committee of Public Accounts, 5 April 2018</w:t>
      </w:r>
    </w:p>
  </w:footnote>
  <w:footnote w:id="13">
    <w:p w:rsidR="00F861C5" w:rsidRDefault="00F861C5">
      <w:pPr>
        <w:pStyle w:val="FootnoteText"/>
      </w:pPr>
      <w:r>
        <w:rPr>
          <w:rStyle w:val="FootnoteReference"/>
        </w:rPr>
        <w:footnoteRef/>
      </w:r>
      <w:r>
        <w:t xml:space="preserve"> </w:t>
      </w:r>
      <w:r w:rsidR="00647632" w:rsidRPr="00E01B7E">
        <w:t>Review of Society Lotteries advice, Gambling Commission, October 2017</w:t>
      </w:r>
    </w:p>
  </w:footnote>
  <w:footnote w:id="14">
    <w:p w:rsidR="00C70455" w:rsidRDefault="00C70455" w:rsidP="00C70455">
      <w:pPr>
        <w:pStyle w:val="FootnoteText"/>
      </w:pPr>
      <w:r>
        <w:rPr>
          <w:rStyle w:val="FootnoteReference"/>
        </w:rPr>
        <w:footnoteRef/>
      </w:r>
      <w:r>
        <w:t xml:space="preserve"> </w:t>
      </w:r>
      <w:hyperlink r:id="rId2" w:history="1">
        <w:r w:rsidRPr="00286492">
          <w:rPr>
            <w:rStyle w:val="Hyperlink"/>
          </w:rPr>
          <w:t>https://www.gamblingcommission.gov.uk/for-licensing-authorities/LA-lotteries.aspx</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588"/>
    <w:multiLevelType w:val="hybridMultilevel"/>
    <w:tmpl w:val="F7E84A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9DE4C17"/>
    <w:multiLevelType w:val="hybridMultilevel"/>
    <w:tmpl w:val="C964AB28"/>
    <w:lvl w:ilvl="0" w:tplc="0809000F">
      <w:start w:val="1"/>
      <w:numFmt w:val="decimal"/>
      <w:lvlText w:val="%1."/>
      <w:lvlJc w:val="left"/>
      <w:pPr>
        <w:ind w:left="5004" w:hanging="360"/>
      </w:pPr>
    </w:lvl>
    <w:lvl w:ilvl="1" w:tplc="08090019" w:tentative="1">
      <w:start w:val="1"/>
      <w:numFmt w:val="lowerLetter"/>
      <w:lvlText w:val="%2."/>
      <w:lvlJc w:val="left"/>
      <w:pPr>
        <w:ind w:left="5724" w:hanging="360"/>
      </w:pPr>
    </w:lvl>
    <w:lvl w:ilvl="2" w:tplc="0809001B" w:tentative="1">
      <w:start w:val="1"/>
      <w:numFmt w:val="lowerRoman"/>
      <w:lvlText w:val="%3."/>
      <w:lvlJc w:val="right"/>
      <w:pPr>
        <w:ind w:left="6444" w:hanging="180"/>
      </w:pPr>
    </w:lvl>
    <w:lvl w:ilvl="3" w:tplc="0809000F" w:tentative="1">
      <w:start w:val="1"/>
      <w:numFmt w:val="decimal"/>
      <w:lvlText w:val="%4."/>
      <w:lvlJc w:val="left"/>
      <w:pPr>
        <w:ind w:left="7164" w:hanging="360"/>
      </w:pPr>
    </w:lvl>
    <w:lvl w:ilvl="4" w:tplc="08090019" w:tentative="1">
      <w:start w:val="1"/>
      <w:numFmt w:val="lowerLetter"/>
      <w:lvlText w:val="%5."/>
      <w:lvlJc w:val="left"/>
      <w:pPr>
        <w:ind w:left="7884" w:hanging="360"/>
      </w:pPr>
    </w:lvl>
    <w:lvl w:ilvl="5" w:tplc="0809001B" w:tentative="1">
      <w:start w:val="1"/>
      <w:numFmt w:val="lowerRoman"/>
      <w:lvlText w:val="%6."/>
      <w:lvlJc w:val="right"/>
      <w:pPr>
        <w:ind w:left="8604" w:hanging="180"/>
      </w:pPr>
    </w:lvl>
    <w:lvl w:ilvl="6" w:tplc="0809000F" w:tentative="1">
      <w:start w:val="1"/>
      <w:numFmt w:val="decimal"/>
      <w:lvlText w:val="%7."/>
      <w:lvlJc w:val="left"/>
      <w:pPr>
        <w:ind w:left="9324" w:hanging="360"/>
      </w:pPr>
    </w:lvl>
    <w:lvl w:ilvl="7" w:tplc="08090019" w:tentative="1">
      <w:start w:val="1"/>
      <w:numFmt w:val="lowerLetter"/>
      <w:lvlText w:val="%8."/>
      <w:lvlJc w:val="left"/>
      <w:pPr>
        <w:ind w:left="10044" w:hanging="360"/>
      </w:pPr>
    </w:lvl>
    <w:lvl w:ilvl="8" w:tplc="0809001B" w:tentative="1">
      <w:start w:val="1"/>
      <w:numFmt w:val="lowerRoman"/>
      <w:lvlText w:val="%9."/>
      <w:lvlJc w:val="right"/>
      <w:pPr>
        <w:ind w:left="10764" w:hanging="180"/>
      </w:pPr>
    </w:lvl>
  </w:abstractNum>
  <w:abstractNum w:abstractNumId="2">
    <w:nsid w:val="15D37B70"/>
    <w:multiLevelType w:val="hybridMultilevel"/>
    <w:tmpl w:val="7DEA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86FDB"/>
    <w:multiLevelType w:val="hybridMultilevel"/>
    <w:tmpl w:val="C26A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61E73"/>
    <w:multiLevelType w:val="hybridMultilevel"/>
    <w:tmpl w:val="AD32D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0256D"/>
    <w:multiLevelType w:val="hybridMultilevel"/>
    <w:tmpl w:val="F25A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E302A"/>
    <w:multiLevelType w:val="hybridMultilevel"/>
    <w:tmpl w:val="EDBCC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E7C68"/>
    <w:multiLevelType w:val="hybridMultilevel"/>
    <w:tmpl w:val="DE4E06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BE2A6D"/>
    <w:rsid w:val="0001767F"/>
    <w:rsid w:val="00053A77"/>
    <w:rsid w:val="000E7FF6"/>
    <w:rsid w:val="00140DA4"/>
    <w:rsid w:val="00155486"/>
    <w:rsid w:val="001814AB"/>
    <w:rsid w:val="0018655D"/>
    <w:rsid w:val="00196842"/>
    <w:rsid w:val="001E6391"/>
    <w:rsid w:val="00215B1C"/>
    <w:rsid w:val="00216733"/>
    <w:rsid w:val="00221E91"/>
    <w:rsid w:val="00237356"/>
    <w:rsid w:val="0024735F"/>
    <w:rsid w:val="00263E8D"/>
    <w:rsid w:val="00316F67"/>
    <w:rsid w:val="00322D7D"/>
    <w:rsid w:val="00352B11"/>
    <w:rsid w:val="00362085"/>
    <w:rsid w:val="00381557"/>
    <w:rsid w:val="003833CD"/>
    <w:rsid w:val="003B56B1"/>
    <w:rsid w:val="00416879"/>
    <w:rsid w:val="00432F9D"/>
    <w:rsid w:val="00475917"/>
    <w:rsid w:val="004B5C1B"/>
    <w:rsid w:val="004B5CED"/>
    <w:rsid w:val="004C5A62"/>
    <w:rsid w:val="00511B46"/>
    <w:rsid w:val="005510D9"/>
    <w:rsid w:val="005751D4"/>
    <w:rsid w:val="00586DBC"/>
    <w:rsid w:val="005952DB"/>
    <w:rsid w:val="00595474"/>
    <w:rsid w:val="0059742C"/>
    <w:rsid w:val="005A498D"/>
    <w:rsid w:val="005D1EF8"/>
    <w:rsid w:val="00600A59"/>
    <w:rsid w:val="00601D27"/>
    <w:rsid w:val="00622FE7"/>
    <w:rsid w:val="00631D92"/>
    <w:rsid w:val="00632DCA"/>
    <w:rsid w:val="00647632"/>
    <w:rsid w:val="0066366D"/>
    <w:rsid w:val="006809E6"/>
    <w:rsid w:val="00700E50"/>
    <w:rsid w:val="00704B37"/>
    <w:rsid w:val="00712B89"/>
    <w:rsid w:val="00751162"/>
    <w:rsid w:val="007554C6"/>
    <w:rsid w:val="00766C25"/>
    <w:rsid w:val="00773557"/>
    <w:rsid w:val="00777A2C"/>
    <w:rsid w:val="007A06FF"/>
    <w:rsid w:val="007A76BF"/>
    <w:rsid w:val="007B5B76"/>
    <w:rsid w:val="007C7227"/>
    <w:rsid w:val="007C7D1A"/>
    <w:rsid w:val="007E2EBC"/>
    <w:rsid w:val="007F7562"/>
    <w:rsid w:val="008360A2"/>
    <w:rsid w:val="008645FC"/>
    <w:rsid w:val="00873F7F"/>
    <w:rsid w:val="008804DB"/>
    <w:rsid w:val="008A242C"/>
    <w:rsid w:val="008D2E3A"/>
    <w:rsid w:val="008E1898"/>
    <w:rsid w:val="008E22F4"/>
    <w:rsid w:val="00915D74"/>
    <w:rsid w:val="00933EA7"/>
    <w:rsid w:val="00992CCD"/>
    <w:rsid w:val="009A4C82"/>
    <w:rsid w:val="009B038E"/>
    <w:rsid w:val="009F7620"/>
    <w:rsid w:val="009F7774"/>
    <w:rsid w:val="00A34DAD"/>
    <w:rsid w:val="00A50186"/>
    <w:rsid w:val="00A83922"/>
    <w:rsid w:val="00A861AC"/>
    <w:rsid w:val="00AB7BE8"/>
    <w:rsid w:val="00AE52AF"/>
    <w:rsid w:val="00B00A48"/>
    <w:rsid w:val="00B05891"/>
    <w:rsid w:val="00B144F7"/>
    <w:rsid w:val="00B212A9"/>
    <w:rsid w:val="00B3238D"/>
    <w:rsid w:val="00B323F6"/>
    <w:rsid w:val="00B53F67"/>
    <w:rsid w:val="00B66540"/>
    <w:rsid w:val="00BA369A"/>
    <w:rsid w:val="00BA74E0"/>
    <w:rsid w:val="00BC5930"/>
    <w:rsid w:val="00BE2A6D"/>
    <w:rsid w:val="00BE7F42"/>
    <w:rsid w:val="00C046D0"/>
    <w:rsid w:val="00C10B02"/>
    <w:rsid w:val="00C37499"/>
    <w:rsid w:val="00C70455"/>
    <w:rsid w:val="00C76C8E"/>
    <w:rsid w:val="00CA07D2"/>
    <w:rsid w:val="00CB5EB3"/>
    <w:rsid w:val="00CD158B"/>
    <w:rsid w:val="00D518E6"/>
    <w:rsid w:val="00D53CFE"/>
    <w:rsid w:val="00D70BF6"/>
    <w:rsid w:val="00DA2CCD"/>
    <w:rsid w:val="00DC1398"/>
    <w:rsid w:val="00E01B7E"/>
    <w:rsid w:val="00E041CC"/>
    <w:rsid w:val="00E659A8"/>
    <w:rsid w:val="00E76915"/>
    <w:rsid w:val="00E86C08"/>
    <w:rsid w:val="00EA358B"/>
    <w:rsid w:val="00EF50D1"/>
    <w:rsid w:val="00F46538"/>
    <w:rsid w:val="00F861C5"/>
    <w:rsid w:val="00FB45AD"/>
    <w:rsid w:val="00FC2ECD"/>
    <w:rsid w:val="00FC7C7A"/>
    <w:rsid w:val="00FD079F"/>
    <w:rsid w:val="00FE1B64"/>
    <w:rsid w:val="00FF2458"/>
    <w:rsid w:val="00FF3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F6"/>
  </w:style>
  <w:style w:type="paragraph" w:styleId="Heading1">
    <w:name w:val="heading 1"/>
    <w:basedOn w:val="Normal"/>
    <w:link w:val="Heading1Char"/>
    <w:uiPriority w:val="9"/>
    <w:qFormat/>
    <w:rsid w:val="00215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6D"/>
    <w:pPr>
      <w:ind w:left="720"/>
      <w:contextualSpacing/>
    </w:pPr>
  </w:style>
  <w:style w:type="paragraph" w:customStyle="1" w:styleId="ReturnAddress">
    <w:name w:val="Return Address"/>
    <w:basedOn w:val="Normal"/>
    <w:qFormat/>
    <w:rsid w:val="00DC1398"/>
    <w:pPr>
      <w:keepLines/>
      <w:tabs>
        <w:tab w:val="left" w:pos="2160"/>
      </w:tabs>
      <w:suppressAutoHyphens/>
      <w:overflowPunct w:val="0"/>
      <w:spacing w:after="0" w:line="160" w:lineRule="atLeast"/>
    </w:pPr>
    <w:rPr>
      <w:rFonts w:ascii="Arial" w:eastAsia="Times New Roman" w:hAnsi="Arial" w:cs="Arial"/>
      <w:color w:val="00000A"/>
      <w:sz w:val="14"/>
      <w:szCs w:val="20"/>
      <w:lang w:eastAsia="zh-CN"/>
    </w:rPr>
  </w:style>
  <w:style w:type="character" w:styleId="Hyperlink">
    <w:name w:val="Hyperlink"/>
    <w:basedOn w:val="DefaultParagraphFont"/>
    <w:uiPriority w:val="99"/>
    <w:unhideWhenUsed/>
    <w:rsid w:val="00DC1398"/>
    <w:rPr>
      <w:color w:val="0000FF" w:themeColor="hyperlink"/>
      <w:u w:val="single"/>
    </w:rPr>
  </w:style>
  <w:style w:type="character" w:customStyle="1" w:styleId="Heading1Char">
    <w:name w:val="Heading 1 Char"/>
    <w:basedOn w:val="DefaultParagraphFont"/>
    <w:link w:val="Heading1"/>
    <w:uiPriority w:val="9"/>
    <w:rsid w:val="00215B1C"/>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215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B1C"/>
    <w:rPr>
      <w:sz w:val="20"/>
      <w:szCs w:val="20"/>
    </w:rPr>
  </w:style>
  <w:style w:type="character" w:styleId="FootnoteReference">
    <w:name w:val="footnote reference"/>
    <w:basedOn w:val="DefaultParagraphFont"/>
    <w:uiPriority w:val="99"/>
    <w:semiHidden/>
    <w:unhideWhenUsed/>
    <w:rsid w:val="00215B1C"/>
    <w:rPr>
      <w:vertAlign w:val="superscript"/>
    </w:rPr>
  </w:style>
  <w:style w:type="paragraph" w:styleId="NormalWeb">
    <w:name w:val="Normal (Web)"/>
    <w:basedOn w:val="Normal"/>
    <w:uiPriority w:val="99"/>
    <w:semiHidden/>
    <w:unhideWhenUsed/>
    <w:rsid w:val="00215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C59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B5B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5B76"/>
  </w:style>
  <w:style w:type="paragraph" w:styleId="Footer">
    <w:name w:val="footer"/>
    <w:basedOn w:val="Normal"/>
    <w:link w:val="FooterChar"/>
    <w:uiPriority w:val="99"/>
    <w:unhideWhenUsed/>
    <w:rsid w:val="007B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B76"/>
  </w:style>
</w:styles>
</file>

<file path=word/webSettings.xml><?xml version="1.0" encoding="utf-8"?>
<w:webSettings xmlns:r="http://schemas.openxmlformats.org/officeDocument/2006/relationships" xmlns:w="http://schemas.openxmlformats.org/wordprocessingml/2006/main">
  <w:divs>
    <w:div w:id="530731227">
      <w:bodyDiv w:val="1"/>
      <w:marLeft w:val="0"/>
      <w:marRight w:val="0"/>
      <w:marTop w:val="0"/>
      <w:marBottom w:val="0"/>
      <w:divBdr>
        <w:top w:val="none" w:sz="0" w:space="0" w:color="auto"/>
        <w:left w:val="none" w:sz="0" w:space="0" w:color="auto"/>
        <w:bottom w:val="none" w:sz="0" w:space="0" w:color="auto"/>
        <w:right w:val="none" w:sz="0" w:space="0" w:color="auto"/>
      </w:divBdr>
    </w:div>
    <w:div w:id="20193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ociety/gambling" TargetMode="External"/><Relationship Id="rId5" Type="http://schemas.openxmlformats.org/officeDocument/2006/relationships/webSettings" Target="webSettings.xml"/><Relationship Id="rId10" Type="http://schemas.openxmlformats.org/officeDocument/2006/relationships/hyperlink" Target="https://fundraising.co.uk/tag/mobil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amblingcommission.gov.uk/for-licensing-authorities/LA-lotteries.aspx" TargetMode="External"/><Relationship Id="rId1" Type="http://schemas.openxmlformats.org/officeDocument/2006/relationships/hyperlink" Target="https://www.gamblingcommission.gov.uk/for-gambling-businesses/Compliance/Sector-specific-compliance/Lotteries/Using-SMS-short-codes-for-lottery-promo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D241-2440-4BD9-AA96-03A141CC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Windows User</cp:lastModifiedBy>
  <cp:revision>3</cp:revision>
  <cp:lastPrinted>2018-09-07T10:18:00Z</cp:lastPrinted>
  <dcterms:created xsi:type="dcterms:W3CDTF">2018-09-07T10:25:00Z</dcterms:created>
  <dcterms:modified xsi:type="dcterms:W3CDTF">2018-09-07T10:28:00Z</dcterms:modified>
</cp:coreProperties>
</file>